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西门子62排CT年度维保服务</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LGZXDL-2024-00074</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4C6AA8CA">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西门子62排CT年度维保服务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LGZXDL-2024-00074</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西门子62排CT年度维保服务</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650,000.00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650,000.00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17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西门子62排CT年度维保服务</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2045DC6">
      <w:pPr>
        <w:pStyle w:val="453"/>
        <w:widowControl w:val="0"/>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lang w:val="en-US" w:eastAsia="zh-CN"/>
        </w:rPr>
        <w:t>1）深圳政府采购自行采购系统网站（https://zfcg.szexgrp.com/）；</w:t>
      </w:r>
    </w:p>
    <w:p w14:paraId="025BFFD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F1486E9">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180D4A3">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名称：深圳市第三人民医院</w:t>
      </w:r>
      <w:r>
        <w:rPr>
          <w:rFonts w:ascii="宋体" w:hAnsi="宋体" w:eastAsia="宋体"/>
          <w:snapToGrid w:val="0"/>
          <w:color w:val="auto"/>
          <w:sz w:val="21"/>
          <w:szCs w:val="21"/>
        </w:rPr>
        <w:t xml:space="preserve"> </w:t>
      </w:r>
    </w:p>
    <w:p w14:paraId="1DBDE922">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地址：深圳市龙岗区布澜路29号</w:t>
      </w:r>
    </w:p>
    <w:p w14:paraId="6BCE6395">
      <w:pPr>
        <w:pStyle w:val="453"/>
        <w:widowControl w:val="0"/>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王老师，</w:t>
      </w:r>
      <w:r>
        <w:rPr>
          <w:rFonts w:hint="eastAsia" w:ascii="宋体" w:hAnsi="宋体" w:eastAsia="宋体"/>
          <w:snapToGrid w:val="0"/>
          <w:color w:val="auto"/>
          <w:sz w:val="21"/>
          <w:szCs w:val="21"/>
          <w:lang w:val="en-US" w:eastAsia="zh-CN"/>
        </w:rPr>
        <w:t>0755-61232632</w:t>
      </w:r>
    </w:p>
    <w:p w14:paraId="478E2676">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BC1376A">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6D24ECB">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357C568">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14:paraId="08A3456F">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5AE97BA">
      <w:pPr>
        <w:pStyle w:val="453"/>
        <w:widowControl w:val="0"/>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14:paraId="3CC77E8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6EA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24</w:t>
      </w:r>
      <w:r>
        <w:rPr>
          <w:rFonts w:hint="eastAsia" w:ascii="宋体" w:hAnsi="宋体"/>
          <w:snapToGrid w:val="0"/>
          <w:kern w:val="0"/>
          <w:sz w:val="24"/>
        </w:rPr>
        <w:t>日</w:t>
      </w:r>
      <w:bookmarkStart w:id="2"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2"/>
    </w:p>
    <w:p w14:paraId="20197D0B">
      <w:pPr>
        <w:spacing w:afterLines="50" w:line="360" w:lineRule="auto"/>
        <w:ind w:left="2"/>
        <w:jc w:val="center"/>
        <w:rPr>
          <w:rFonts w:ascii="宋体" w:hAnsi="宋体"/>
          <w:b/>
          <w:sz w:val="24"/>
        </w:rPr>
      </w:pPr>
      <w:bookmarkStart w:id="3"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4"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5"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6"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6"/>
      <w:r>
        <w:rPr>
          <w:rFonts w:hint="eastAsia" w:ascii="仿宋_GB2312" w:eastAsia="仿宋_GB2312"/>
          <w:sz w:val="24"/>
        </w:rPr>
        <w:t>。</w:t>
      </w:r>
    </w:p>
    <w:bookmarkEnd w:id="5"/>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3"/>
    <w:bookmarkEnd w:id="4"/>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西门子62排CT年度维保服务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650,000.00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采购人</w:t>
      </w:r>
      <w:r>
        <w:rPr>
          <w:rFonts w:hint="eastAsia" w:cs="Times New Roman"/>
          <w:snapToGrid/>
          <w:spacing w:val="0"/>
          <w:sz w:val="21"/>
          <w:szCs w:val="21"/>
        </w:rPr>
        <w:t>于202</w:t>
      </w:r>
      <w:r>
        <w:rPr>
          <w:rFonts w:hint="eastAsia" w:cs="Times New Roman"/>
          <w:snapToGrid/>
          <w:spacing w:val="0"/>
          <w:sz w:val="21"/>
          <w:szCs w:val="21"/>
          <w:lang w:val="en-US" w:eastAsia="zh-CN"/>
        </w:rPr>
        <w:t>1</w:t>
      </w:r>
      <w:r>
        <w:rPr>
          <w:rFonts w:hint="eastAsia" w:cs="Times New Roman"/>
          <w:snapToGrid/>
          <w:spacing w:val="0"/>
          <w:sz w:val="21"/>
          <w:szCs w:val="21"/>
        </w:rPr>
        <w:t>年0</w:t>
      </w:r>
      <w:r>
        <w:rPr>
          <w:rFonts w:hint="eastAsia" w:cs="Times New Roman"/>
          <w:snapToGrid/>
          <w:spacing w:val="0"/>
          <w:sz w:val="21"/>
          <w:szCs w:val="21"/>
          <w:lang w:val="en-US" w:eastAsia="zh-CN"/>
        </w:rPr>
        <w:t>8</w:t>
      </w:r>
      <w:r>
        <w:rPr>
          <w:rFonts w:hint="eastAsia" w:cs="Times New Roman"/>
          <w:snapToGrid/>
          <w:spacing w:val="0"/>
          <w:sz w:val="21"/>
          <w:szCs w:val="21"/>
        </w:rPr>
        <w:t>月</w:t>
      </w:r>
      <w:r>
        <w:rPr>
          <w:rFonts w:hint="eastAsia" w:cs="Times New Roman"/>
          <w:snapToGrid/>
          <w:spacing w:val="0"/>
          <w:sz w:val="21"/>
          <w:szCs w:val="21"/>
          <w:lang w:val="en-US" w:eastAsia="zh-CN"/>
        </w:rPr>
        <w:t>11</w:t>
      </w:r>
      <w:r>
        <w:rPr>
          <w:rFonts w:hint="eastAsia" w:cs="Times New Roman"/>
          <w:snapToGrid/>
          <w:spacing w:val="0"/>
          <w:sz w:val="21"/>
          <w:szCs w:val="21"/>
        </w:rPr>
        <w:t>日购置一台</w:t>
      </w:r>
      <w:r>
        <w:rPr>
          <w:rFonts w:hint="eastAsia" w:cs="Times New Roman"/>
          <w:snapToGrid/>
          <w:spacing w:val="0"/>
          <w:sz w:val="21"/>
          <w:szCs w:val="21"/>
          <w:lang w:eastAsia="zh-CN"/>
        </w:rPr>
        <w:t>西门子</w:t>
      </w:r>
      <w:r>
        <w:rPr>
          <w:rFonts w:hint="eastAsia" w:cs="Times New Roman"/>
          <w:snapToGrid/>
          <w:spacing w:val="0"/>
          <w:sz w:val="21"/>
          <w:szCs w:val="21"/>
          <w:lang w:val="en-US" w:eastAsia="zh-CN"/>
        </w:rPr>
        <w:t>CT</w:t>
      </w:r>
      <w:r>
        <w:rPr>
          <w:rFonts w:hint="eastAsia" w:cs="Times New Roman"/>
          <w:snapToGrid/>
          <w:spacing w:val="0"/>
          <w:sz w:val="21"/>
          <w:szCs w:val="21"/>
        </w:rPr>
        <w:t>，</w:t>
      </w:r>
      <w:r>
        <w:rPr>
          <w:rFonts w:hint="eastAsia" w:cs="Times New Roman"/>
          <w:snapToGrid/>
          <w:spacing w:val="0"/>
          <w:sz w:val="21"/>
          <w:szCs w:val="21"/>
          <w:lang w:eastAsia="zh-CN"/>
        </w:rPr>
        <w:t>型号：</w:t>
      </w:r>
      <w:r>
        <w:rPr>
          <w:rFonts w:hint="eastAsia" w:cs="Times New Roman"/>
          <w:snapToGrid/>
          <w:spacing w:val="0"/>
          <w:sz w:val="21"/>
          <w:szCs w:val="21"/>
          <w:lang w:val="en-US" w:eastAsia="zh-CN"/>
        </w:rPr>
        <w:t>SOMATOM GO.FIT，</w:t>
      </w:r>
      <w:r>
        <w:rPr>
          <w:rFonts w:hint="eastAsia" w:cs="Times New Roman"/>
          <w:snapToGrid/>
          <w:spacing w:val="0"/>
          <w:sz w:val="21"/>
          <w:szCs w:val="21"/>
        </w:rPr>
        <w:t>原值：7600000</w:t>
      </w:r>
      <w:r>
        <w:rPr>
          <w:rFonts w:hint="eastAsia" w:cs="Times New Roman"/>
          <w:snapToGrid/>
          <w:spacing w:val="0"/>
          <w:sz w:val="21"/>
          <w:szCs w:val="21"/>
          <w:lang w:val="en-US" w:eastAsia="zh-CN"/>
        </w:rPr>
        <w:t>.00</w:t>
      </w:r>
      <w:r>
        <w:rPr>
          <w:rFonts w:hint="eastAsia" w:cs="Times New Roman"/>
          <w:snapToGrid/>
          <w:spacing w:val="0"/>
          <w:sz w:val="21"/>
          <w:szCs w:val="21"/>
        </w:rPr>
        <w:t>，现对本项目</w:t>
      </w:r>
      <w:r>
        <w:rPr>
          <w:rFonts w:hint="eastAsia" w:cs="Times New Roman"/>
          <w:snapToGrid/>
          <w:spacing w:val="0"/>
          <w:sz w:val="21"/>
          <w:szCs w:val="21"/>
          <w:lang w:val="en-US" w:eastAsia="zh-CN"/>
        </w:rPr>
        <w:t>申请</w:t>
      </w:r>
      <w:r>
        <w:rPr>
          <w:rFonts w:hint="eastAsia" w:cs="Times New Roman"/>
          <w:snapToGrid/>
          <w:spacing w:val="0"/>
          <w:sz w:val="21"/>
          <w:szCs w:val="21"/>
        </w:rPr>
        <w:t>购置维保。</w:t>
      </w:r>
    </w:p>
    <w:p w14:paraId="682877D6">
      <w:pPr>
        <w:pStyle w:val="506"/>
        <w:wordWrap/>
        <w:spacing w:afterLines="0" w:line="360" w:lineRule="auto"/>
        <w:ind w:firstLine="420"/>
        <w:rPr>
          <w:rFonts w:cs="Times New Roman"/>
          <w:snapToGrid/>
          <w:spacing w:val="0"/>
          <w:sz w:val="21"/>
          <w:szCs w:val="21"/>
        </w:rPr>
      </w:pPr>
    </w:p>
    <w:p w14:paraId="105A0AED">
      <w:pPr>
        <w:pStyle w:val="321"/>
        <w:ind w:firstLine="0" w:firstLineChars="0"/>
        <w:rPr>
          <w:b/>
        </w:rPr>
      </w:pPr>
      <w:r>
        <w:rPr>
          <w:rFonts w:hint="eastAsia"/>
          <w:b/>
        </w:rPr>
        <w:t>二、项目服务要求</w:t>
      </w:r>
    </w:p>
    <w:p w14:paraId="5D632EFB">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一</w:t>
      </w:r>
      <w:r>
        <w:rPr>
          <w:rFonts w:hint="eastAsia" w:cs="Times New Roman"/>
          <w:snapToGrid/>
          <w:spacing w:val="0"/>
          <w:sz w:val="21"/>
          <w:szCs w:val="21"/>
          <w:lang w:eastAsia="zh-CN"/>
        </w:rPr>
        <w:t>）</w:t>
      </w:r>
      <w:r>
        <w:rPr>
          <w:rFonts w:hint="eastAsia" w:cs="Times New Roman"/>
          <w:snapToGrid/>
          <w:spacing w:val="0"/>
          <w:sz w:val="21"/>
          <w:szCs w:val="21"/>
        </w:rPr>
        <w:t>服务内容</w:t>
      </w:r>
      <w:r>
        <w:rPr>
          <w:rFonts w:hint="eastAsia" w:cs="Times New Roman"/>
          <w:snapToGrid/>
          <w:spacing w:val="0"/>
          <w:sz w:val="21"/>
          <w:szCs w:val="21"/>
          <w:lang w:eastAsia="zh-CN"/>
        </w:rPr>
        <w:t>：</w:t>
      </w:r>
    </w:p>
    <w:p w14:paraId="64B59986">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★1.本次服务需要包含西门子CT购年度维保服务的定期保养、故障维修与配件更换等。</w:t>
      </w:r>
    </w:p>
    <w:p w14:paraId="6D0ED40D">
      <w:pPr>
        <w:pStyle w:val="506"/>
        <w:wordWrap/>
        <w:spacing w:afterLines="0" w:line="360" w:lineRule="auto"/>
        <w:ind w:firstLine="420"/>
        <w:rPr>
          <w:rFonts w:hint="eastAsia" w:cs="Times New Roman"/>
          <w:snapToGrid/>
          <w:spacing w:val="0"/>
          <w:sz w:val="21"/>
          <w:szCs w:val="21"/>
        </w:rPr>
      </w:pPr>
      <w:r>
        <w:rPr>
          <w:rFonts w:hint="eastAsia" w:cs="Times New Roman"/>
          <w:b/>
          <w:bCs/>
          <w:snapToGrid/>
          <w:spacing w:val="0"/>
          <w:sz w:val="21"/>
          <w:szCs w:val="21"/>
          <w:highlight w:val="yellow"/>
        </w:rPr>
        <w:t>★2.保修类型：全保</w:t>
      </w:r>
      <w:r>
        <w:rPr>
          <w:rFonts w:hint="eastAsia" w:cs="Times New Roman"/>
          <w:b/>
          <w:bCs/>
          <w:snapToGrid/>
          <w:spacing w:val="0"/>
          <w:sz w:val="21"/>
          <w:szCs w:val="21"/>
          <w:highlight w:val="yellow"/>
          <w:lang w:val="en-US" w:eastAsia="zh-CN"/>
        </w:rPr>
        <w:t>(包含球管、探测器等)</w:t>
      </w:r>
      <w:r>
        <w:rPr>
          <w:rFonts w:hint="eastAsia" w:cs="Times New Roman"/>
          <w:b/>
          <w:bCs/>
          <w:snapToGrid/>
          <w:spacing w:val="0"/>
          <w:sz w:val="21"/>
          <w:szCs w:val="21"/>
          <w:highlight w:val="yellow"/>
        </w:rPr>
        <w:t>。</w:t>
      </w:r>
    </w:p>
    <w:p w14:paraId="1A2DED8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维修工时：包含在合同期内所需的人工费用，享有供应商优先派工的权利，365天×24小时提供服务。电话报修要求2小时内响应，如果合同设备宕机且需要现场服务，工程师需在</w:t>
      </w:r>
      <w:r>
        <w:rPr>
          <w:rFonts w:hint="eastAsia" w:cs="Times New Roman"/>
          <w:snapToGrid/>
          <w:spacing w:val="0"/>
          <w:sz w:val="21"/>
          <w:szCs w:val="21"/>
          <w:lang w:val="en-US" w:eastAsia="zh-CN"/>
        </w:rPr>
        <w:t>24</w:t>
      </w:r>
      <w:r>
        <w:rPr>
          <w:rFonts w:hint="eastAsia" w:cs="Times New Roman"/>
          <w:snapToGrid/>
          <w:spacing w:val="0"/>
          <w:sz w:val="21"/>
          <w:szCs w:val="21"/>
        </w:rPr>
        <w:t>小时内到达维修现场。</w:t>
      </w:r>
    </w:p>
    <w:p w14:paraId="58FD926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 </w:t>
      </w:r>
      <w:r>
        <w:rPr>
          <w:rFonts w:hint="eastAsia" w:cs="Times New Roman"/>
          <w:snapToGrid/>
          <w:spacing w:val="0"/>
          <w:sz w:val="21"/>
          <w:szCs w:val="21"/>
          <w:lang w:val="en-US" w:eastAsia="zh-CN"/>
        </w:rPr>
        <w:t>4.</w:t>
      </w:r>
      <w:r>
        <w:rPr>
          <w:rFonts w:hint="eastAsia" w:cs="Times New Roman"/>
          <w:snapToGrid/>
          <w:spacing w:val="0"/>
          <w:sz w:val="21"/>
          <w:szCs w:val="21"/>
        </w:rPr>
        <w:t>安全检查</w:t>
      </w:r>
      <w:r>
        <w:rPr>
          <w:rFonts w:hint="eastAsia" w:cs="Times New Roman"/>
          <w:snapToGrid/>
          <w:spacing w:val="0"/>
          <w:sz w:val="21"/>
          <w:szCs w:val="21"/>
          <w:lang w:eastAsia="zh-CN"/>
        </w:rPr>
        <w:t>（</w:t>
      </w:r>
      <w:r>
        <w:rPr>
          <w:rFonts w:hint="eastAsia" w:cs="Times New Roman"/>
          <w:snapToGrid/>
          <w:spacing w:val="0"/>
          <w:sz w:val="21"/>
          <w:szCs w:val="21"/>
          <w:lang w:val="en-US" w:eastAsia="zh-CN"/>
        </w:rPr>
        <w:t>此项只作为单独一项需求评审</w:t>
      </w:r>
      <w:r>
        <w:rPr>
          <w:rFonts w:hint="eastAsia" w:cs="Times New Roman"/>
          <w:snapToGrid/>
          <w:spacing w:val="0"/>
          <w:sz w:val="21"/>
          <w:szCs w:val="21"/>
          <w:lang w:eastAsia="zh-CN"/>
        </w:rPr>
        <w:t>）</w:t>
      </w:r>
      <w:r>
        <w:rPr>
          <w:rFonts w:hint="eastAsia" w:cs="Times New Roman"/>
          <w:snapToGrid/>
          <w:spacing w:val="0"/>
          <w:sz w:val="21"/>
          <w:szCs w:val="21"/>
        </w:rPr>
        <w:t>：安全检查将按照厂家标准及当地规定执行，在每次设备保养时，具体包括：</w:t>
      </w:r>
    </w:p>
    <w:p w14:paraId="304B38FC">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（1）制定检查计划</w:t>
      </w:r>
      <w:r>
        <w:rPr>
          <w:rFonts w:hint="eastAsia" w:cs="Times New Roman"/>
          <w:snapToGrid/>
          <w:spacing w:val="0"/>
          <w:sz w:val="21"/>
          <w:szCs w:val="21"/>
          <w:lang w:eastAsia="zh-CN"/>
        </w:rPr>
        <w:t>；</w:t>
      </w:r>
    </w:p>
    <w:p w14:paraId="1A6AE27D">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（2）机械安全检查</w:t>
      </w:r>
      <w:r>
        <w:rPr>
          <w:rFonts w:hint="eastAsia" w:cs="Times New Roman"/>
          <w:snapToGrid/>
          <w:spacing w:val="0"/>
          <w:sz w:val="21"/>
          <w:szCs w:val="21"/>
          <w:lang w:eastAsia="zh-CN"/>
        </w:rPr>
        <w:t>；</w:t>
      </w:r>
    </w:p>
    <w:p w14:paraId="0AECD637">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（3）电气安全检查</w:t>
      </w:r>
      <w:r>
        <w:rPr>
          <w:rFonts w:hint="eastAsia" w:cs="Times New Roman"/>
          <w:snapToGrid/>
          <w:spacing w:val="0"/>
          <w:sz w:val="21"/>
          <w:szCs w:val="21"/>
          <w:lang w:eastAsia="zh-CN"/>
        </w:rPr>
        <w:t>；</w:t>
      </w:r>
    </w:p>
    <w:p w14:paraId="6783FF58">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（4）记录检查结果</w:t>
      </w:r>
      <w:r>
        <w:rPr>
          <w:rFonts w:hint="eastAsia" w:cs="Times New Roman"/>
          <w:snapToGrid/>
          <w:spacing w:val="0"/>
          <w:sz w:val="21"/>
          <w:szCs w:val="21"/>
          <w:lang w:eastAsia="zh-CN"/>
        </w:rPr>
        <w:t>；</w:t>
      </w:r>
    </w:p>
    <w:p w14:paraId="7B133957">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（5）出具安全检测报告</w:t>
      </w:r>
      <w:r>
        <w:rPr>
          <w:rFonts w:hint="eastAsia" w:cs="Times New Roman"/>
          <w:snapToGrid/>
          <w:spacing w:val="0"/>
          <w:sz w:val="21"/>
          <w:szCs w:val="21"/>
          <w:lang w:eastAsia="zh-CN"/>
        </w:rPr>
        <w:t>。</w:t>
      </w:r>
    </w:p>
    <w:p w14:paraId="11C0E65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 </w:t>
      </w:r>
      <w:r>
        <w:rPr>
          <w:rFonts w:hint="eastAsia" w:cs="Times New Roman"/>
          <w:snapToGrid/>
          <w:spacing w:val="0"/>
          <w:sz w:val="21"/>
          <w:szCs w:val="21"/>
          <w:lang w:val="en-US" w:eastAsia="zh-CN"/>
        </w:rPr>
        <w:t>5.</w:t>
      </w:r>
      <w:r>
        <w:rPr>
          <w:rFonts w:hint="eastAsia" w:cs="Times New Roman"/>
          <w:snapToGrid/>
          <w:spacing w:val="0"/>
          <w:sz w:val="21"/>
          <w:szCs w:val="21"/>
        </w:rPr>
        <w:t>质量保证</w:t>
      </w:r>
      <w:r>
        <w:rPr>
          <w:rFonts w:hint="eastAsia" w:cs="Times New Roman"/>
          <w:snapToGrid/>
          <w:spacing w:val="0"/>
          <w:sz w:val="21"/>
          <w:szCs w:val="21"/>
          <w:lang w:eastAsia="zh-CN"/>
        </w:rPr>
        <w:t>（</w:t>
      </w:r>
      <w:r>
        <w:rPr>
          <w:rFonts w:hint="eastAsia" w:cs="Times New Roman"/>
          <w:snapToGrid/>
          <w:spacing w:val="0"/>
          <w:sz w:val="21"/>
          <w:szCs w:val="21"/>
          <w:lang w:val="en-US" w:eastAsia="zh-CN"/>
        </w:rPr>
        <w:t>此项只作为单独一项需求评审</w:t>
      </w:r>
      <w:r>
        <w:rPr>
          <w:rFonts w:hint="eastAsia" w:cs="Times New Roman"/>
          <w:snapToGrid/>
          <w:spacing w:val="0"/>
          <w:sz w:val="21"/>
          <w:szCs w:val="21"/>
          <w:lang w:eastAsia="zh-CN"/>
        </w:rPr>
        <w:t>）</w:t>
      </w:r>
      <w:r>
        <w:rPr>
          <w:rFonts w:hint="eastAsia" w:cs="Times New Roman"/>
          <w:snapToGrid/>
          <w:spacing w:val="0"/>
          <w:sz w:val="21"/>
          <w:szCs w:val="21"/>
        </w:rPr>
        <w:t>：通过以下任务和工作以保证设备质量达到厂家颁布的质量标准，具体包括：</w:t>
      </w:r>
    </w:p>
    <w:p w14:paraId="00CDF502">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（1）制定检查计划</w:t>
      </w:r>
      <w:r>
        <w:rPr>
          <w:rFonts w:hint="eastAsia" w:cs="Times New Roman"/>
          <w:snapToGrid/>
          <w:spacing w:val="0"/>
          <w:sz w:val="21"/>
          <w:szCs w:val="21"/>
          <w:lang w:eastAsia="zh-CN"/>
        </w:rPr>
        <w:t>；</w:t>
      </w:r>
    </w:p>
    <w:p w14:paraId="540DE630">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（2）图象质量（效果）检查</w:t>
      </w:r>
      <w:r>
        <w:rPr>
          <w:rFonts w:hint="eastAsia" w:cs="Times New Roman"/>
          <w:snapToGrid/>
          <w:spacing w:val="0"/>
          <w:sz w:val="21"/>
          <w:szCs w:val="21"/>
          <w:lang w:eastAsia="zh-CN"/>
        </w:rPr>
        <w:t>；</w:t>
      </w:r>
    </w:p>
    <w:p w14:paraId="5BCD5C6E">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（3）评判参数结果</w:t>
      </w:r>
      <w:r>
        <w:rPr>
          <w:rFonts w:hint="eastAsia" w:cs="Times New Roman"/>
          <w:snapToGrid/>
          <w:spacing w:val="0"/>
          <w:sz w:val="21"/>
          <w:szCs w:val="21"/>
          <w:lang w:eastAsia="zh-CN"/>
        </w:rPr>
        <w:t>；</w:t>
      </w:r>
    </w:p>
    <w:p w14:paraId="578AA83B">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（4）调整/校准</w:t>
      </w:r>
      <w:r>
        <w:rPr>
          <w:rFonts w:hint="eastAsia" w:cs="Times New Roman"/>
          <w:snapToGrid/>
          <w:spacing w:val="0"/>
          <w:sz w:val="21"/>
          <w:szCs w:val="21"/>
          <w:lang w:eastAsia="zh-CN"/>
        </w:rPr>
        <w:t>；</w:t>
      </w:r>
    </w:p>
    <w:p w14:paraId="3852C57D">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（5）记录检查结果</w:t>
      </w:r>
      <w:r>
        <w:rPr>
          <w:rFonts w:hint="eastAsia" w:cs="Times New Roman"/>
          <w:snapToGrid/>
          <w:spacing w:val="0"/>
          <w:sz w:val="21"/>
          <w:szCs w:val="21"/>
          <w:lang w:eastAsia="zh-CN"/>
        </w:rPr>
        <w:t>。</w:t>
      </w:r>
    </w:p>
    <w:p w14:paraId="2392BE1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 </w:t>
      </w:r>
      <w:r>
        <w:rPr>
          <w:rFonts w:hint="eastAsia" w:cs="Times New Roman"/>
          <w:snapToGrid/>
          <w:spacing w:val="0"/>
          <w:sz w:val="21"/>
          <w:szCs w:val="21"/>
          <w:lang w:val="en-US" w:eastAsia="zh-CN"/>
        </w:rPr>
        <w:t>6.</w:t>
      </w:r>
      <w:r>
        <w:rPr>
          <w:rFonts w:hint="eastAsia" w:cs="Times New Roman"/>
          <w:snapToGrid/>
          <w:spacing w:val="0"/>
          <w:sz w:val="21"/>
          <w:szCs w:val="21"/>
        </w:rPr>
        <w:t>安全升级：提供系统安全所必须的软件升级服务</w:t>
      </w:r>
    </w:p>
    <w:p w14:paraId="0460C44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 </w:t>
      </w:r>
      <w:r>
        <w:rPr>
          <w:rFonts w:hint="eastAsia" w:cs="Times New Roman"/>
          <w:snapToGrid/>
          <w:spacing w:val="0"/>
          <w:sz w:val="21"/>
          <w:szCs w:val="21"/>
          <w:lang w:val="en-US" w:eastAsia="zh-CN"/>
        </w:rPr>
        <w:t>7.</w:t>
      </w:r>
      <w:r>
        <w:rPr>
          <w:rFonts w:hint="eastAsia" w:cs="Times New Roman"/>
          <w:snapToGrid/>
          <w:spacing w:val="0"/>
          <w:sz w:val="21"/>
          <w:szCs w:val="21"/>
        </w:rPr>
        <w:t>技术电话支持：全国范围内免费热线电话，由中标人设备运行保障中心提供快速诊断和支持服务。</w:t>
      </w:r>
    </w:p>
    <w:p w14:paraId="02FDC83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w:t>
      </w:r>
      <w:r>
        <w:rPr>
          <w:rFonts w:hint="eastAsia" w:cs="Times New Roman"/>
          <w:snapToGrid/>
          <w:spacing w:val="0"/>
          <w:sz w:val="21"/>
          <w:szCs w:val="21"/>
          <w:lang w:val="en-US" w:eastAsia="zh-CN"/>
        </w:rPr>
        <w:t>8.</w:t>
      </w:r>
      <w:r>
        <w:rPr>
          <w:rFonts w:hint="eastAsia" w:cs="Times New Roman"/>
          <w:snapToGrid/>
          <w:spacing w:val="0"/>
          <w:sz w:val="21"/>
          <w:szCs w:val="21"/>
        </w:rPr>
        <w:t>包含备件</w:t>
      </w:r>
      <w:r>
        <w:rPr>
          <w:rFonts w:hint="eastAsia" w:cs="Times New Roman"/>
          <w:snapToGrid/>
          <w:spacing w:val="0"/>
          <w:sz w:val="21"/>
          <w:szCs w:val="21"/>
          <w:lang w:eastAsia="zh-CN"/>
        </w:rPr>
        <w:t>（</w:t>
      </w:r>
      <w:r>
        <w:rPr>
          <w:rFonts w:hint="eastAsia" w:cs="Times New Roman"/>
          <w:snapToGrid/>
          <w:spacing w:val="0"/>
          <w:sz w:val="21"/>
          <w:szCs w:val="21"/>
          <w:lang w:val="en-US" w:eastAsia="zh-CN"/>
        </w:rPr>
        <w:t>此项只作为单独一项需求评审</w:t>
      </w:r>
      <w:r>
        <w:rPr>
          <w:rFonts w:hint="eastAsia" w:cs="Times New Roman"/>
          <w:snapToGrid/>
          <w:spacing w:val="0"/>
          <w:sz w:val="21"/>
          <w:szCs w:val="21"/>
          <w:lang w:eastAsia="zh-CN"/>
        </w:rPr>
        <w:t>）</w:t>
      </w:r>
      <w:r>
        <w:rPr>
          <w:rFonts w:hint="eastAsia" w:cs="Times New Roman"/>
          <w:snapToGrid/>
          <w:spacing w:val="0"/>
          <w:sz w:val="21"/>
          <w:szCs w:val="21"/>
        </w:rPr>
        <w:t>：包含设备维修时所需更换的问题备件，并负责备件的运输，具体包括：</w:t>
      </w:r>
    </w:p>
    <w:p w14:paraId="1740D0A4">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（1）提供保修所需的备件供应要及时、充足</w:t>
      </w:r>
      <w:r>
        <w:rPr>
          <w:rFonts w:hint="eastAsia" w:cs="Times New Roman"/>
          <w:snapToGrid/>
          <w:spacing w:val="0"/>
          <w:sz w:val="21"/>
          <w:szCs w:val="21"/>
          <w:lang w:eastAsia="zh-CN"/>
        </w:rPr>
        <w:t>；</w:t>
      </w:r>
    </w:p>
    <w:p w14:paraId="1BC50B6B">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（2）备件应是原厂认证未拆封的正品货物</w:t>
      </w:r>
      <w:r>
        <w:rPr>
          <w:rFonts w:hint="eastAsia" w:cs="Times New Roman"/>
          <w:snapToGrid/>
          <w:spacing w:val="0"/>
          <w:sz w:val="21"/>
          <w:szCs w:val="21"/>
          <w:lang w:eastAsia="zh-CN"/>
        </w:rPr>
        <w:t>；</w:t>
      </w:r>
    </w:p>
    <w:p w14:paraId="61D59DDE">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（3）优先运送零配件，回收报废部件,并保证更换和退回的配件符合国家法律规定</w:t>
      </w:r>
      <w:r>
        <w:rPr>
          <w:rFonts w:hint="eastAsia" w:cs="Times New Roman"/>
          <w:snapToGrid/>
          <w:spacing w:val="0"/>
          <w:sz w:val="21"/>
          <w:szCs w:val="21"/>
          <w:lang w:eastAsia="zh-CN"/>
        </w:rPr>
        <w:t>。</w:t>
      </w:r>
    </w:p>
    <w:p w14:paraId="1E4037A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9.</w:t>
      </w:r>
      <w:r>
        <w:rPr>
          <w:rFonts w:hint="eastAsia" w:cs="Times New Roman"/>
          <w:snapToGrid/>
          <w:spacing w:val="0"/>
          <w:sz w:val="21"/>
          <w:szCs w:val="21"/>
        </w:rPr>
        <w:t>预防性保养</w:t>
      </w:r>
      <w:r>
        <w:rPr>
          <w:rFonts w:hint="eastAsia" w:cs="Times New Roman"/>
          <w:snapToGrid/>
          <w:spacing w:val="0"/>
          <w:sz w:val="21"/>
          <w:szCs w:val="21"/>
          <w:lang w:eastAsia="zh-CN"/>
        </w:rPr>
        <w:t>（</w:t>
      </w:r>
      <w:r>
        <w:rPr>
          <w:rFonts w:hint="eastAsia" w:cs="Times New Roman"/>
          <w:snapToGrid/>
          <w:spacing w:val="0"/>
          <w:sz w:val="21"/>
          <w:szCs w:val="21"/>
          <w:lang w:val="en-US" w:eastAsia="zh-CN"/>
        </w:rPr>
        <w:t>此项只作为单独一项需求评审</w:t>
      </w:r>
      <w:r>
        <w:rPr>
          <w:rFonts w:hint="eastAsia" w:cs="Times New Roman"/>
          <w:snapToGrid/>
          <w:spacing w:val="0"/>
          <w:sz w:val="21"/>
          <w:szCs w:val="21"/>
          <w:lang w:eastAsia="zh-CN"/>
        </w:rPr>
        <w:t>）</w:t>
      </w:r>
      <w:r>
        <w:rPr>
          <w:rFonts w:hint="eastAsia" w:cs="Times New Roman"/>
          <w:snapToGrid/>
          <w:spacing w:val="0"/>
          <w:sz w:val="21"/>
          <w:szCs w:val="21"/>
        </w:rPr>
        <w:t>：按照保养计划提供，包含每年提供2次设备预防性维护巡检和2次设备全面保养，总共4次，以保证设备处于最佳运行状态，</w:t>
      </w:r>
      <w:r>
        <w:rPr>
          <w:rFonts w:hint="eastAsia" w:cs="Times New Roman"/>
          <w:snapToGrid/>
          <w:spacing w:val="0"/>
          <w:sz w:val="21"/>
          <w:szCs w:val="21"/>
          <w:lang w:val="en-US" w:eastAsia="zh-CN"/>
        </w:rPr>
        <w:t>具体</w:t>
      </w:r>
      <w:r>
        <w:rPr>
          <w:rFonts w:hint="eastAsia" w:cs="Times New Roman"/>
          <w:snapToGrid/>
          <w:spacing w:val="0"/>
          <w:sz w:val="21"/>
          <w:szCs w:val="21"/>
        </w:rPr>
        <w:t>包括：</w:t>
      </w:r>
    </w:p>
    <w:p w14:paraId="047AA99F">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（1）记录并安排保养时间</w:t>
      </w:r>
      <w:r>
        <w:rPr>
          <w:rFonts w:hint="eastAsia" w:cs="Times New Roman"/>
          <w:snapToGrid/>
          <w:spacing w:val="0"/>
          <w:sz w:val="21"/>
          <w:szCs w:val="21"/>
          <w:lang w:eastAsia="zh-CN"/>
        </w:rPr>
        <w:t>；</w:t>
      </w:r>
    </w:p>
    <w:p w14:paraId="305CA1D7">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（2）保养计划更换损耗部件</w:t>
      </w:r>
      <w:r>
        <w:rPr>
          <w:rFonts w:hint="eastAsia" w:cs="Times New Roman"/>
          <w:snapToGrid/>
          <w:spacing w:val="0"/>
          <w:sz w:val="21"/>
          <w:szCs w:val="21"/>
          <w:lang w:eastAsia="zh-CN"/>
        </w:rPr>
        <w:t>；</w:t>
      </w:r>
    </w:p>
    <w:p w14:paraId="467AB219">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（3）检测</w:t>
      </w:r>
      <w:r>
        <w:rPr>
          <w:rFonts w:hint="eastAsia" w:cs="Times New Roman"/>
          <w:snapToGrid/>
          <w:spacing w:val="0"/>
          <w:sz w:val="21"/>
          <w:szCs w:val="21"/>
          <w:lang w:eastAsia="zh-CN"/>
        </w:rPr>
        <w:t>；</w:t>
      </w:r>
    </w:p>
    <w:p w14:paraId="577DF9C4">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（4）按照厂家标准进行调校</w:t>
      </w:r>
      <w:r>
        <w:rPr>
          <w:rFonts w:hint="eastAsia" w:cs="Times New Roman"/>
          <w:snapToGrid/>
          <w:spacing w:val="0"/>
          <w:sz w:val="21"/>
          <w:szCs w:val="21"/>
          <w:lang w:eastAsia="zh-CN"/>
        </w:rPr>
        <w:t>；</w:t>
      </w:r>
    </w:p>
    <w:p w14:paraId="77D13202">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（5）确认各项技术指标及性能</w:t>
      </w:r>
      <w:r>
        <w:rPr>
          <w:rFonts w:hint="eastAsia" w:cs="Times New Roman"/>
          <w:snapToGrid/>
          <w:spacing w:val="0"/>
          <w:sz w:val="21"/>
          <w:szCs w:val="21"/>
          <w:lang w:eastAsia="zh-CN"/>
        </w:rPr>
        <w:t>；</w:t>
      </w:r>
    </w:p>
    <w:p w14:paraId="7A2E2365">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（6）记录设备状况</w:t>
      </w:r>
      <w:r>
        <w:rPr>
          <w:rFonts w:hint="eastAsia" w:cs="Times New Roman"/>
          <w:snapToGrid/>
          <w:spacing w:val="0"/>
          <w:sz w:val="21"/>
          <w:szCs w:val="21"/>
          <w:lang w:eastAsia="zh-CN"/>
        </w:rPr>
        <w:t>；</w:t>
      </w:r>
    </w:p>
    <w:p w14:paraId="475B57EF">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（7）提供设备原厂保养内容清单</w:t>
      </w:r>
      <w:r>
        <w:rPr>
          <w:rFonts w:hint="eastAsia" w:cs="Times New Roman"/>
          <w:snapToGrid/>
          <w:spacing w:val="0"/>
          <w:sz w:val="21"/>
          <w:szCs w:val="21"/>
          <w:lang w:eastAsia="zh-CN"/>
        </w:rPr>
        <w:t>。</w:t>
      </w:r>
    </w:p>
    <w:p w14:paraId="1686CECD">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10.</w:t>
      </w:r>
      <w:r>
        <w:rPr>
          <w:rFonts w:hint="eastAsia" w:cs="Times New Roman"/>
          <w:snapToGrid/>
          <w:spacing w:val="0"/>
          <w:sz w:val="21"/>
          <w:szCs w:val="21"/>
        </w:rPr>
        <w:t>预防性保养损耗品：预防性保养中需更换的损耗品的耗材费应包含在投标报价中。</w:t>
      </w:r>
    </w:p>
    <w:p w14:paraId="1F19EF1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▲11</w:t>
      </w:r>
      <w:r>
        <w:rPr>
          <w:rFonts w:hint="eastAsia" w:cs="Times New Roman"/>
          <w:snapToGrid/>
          <w:spacing w:val="0"/>
          <w:sz w:val="21"/>
          <w:szCs w:val="21"/>
          <w:lang w:val="en-US" w:eastAsia="zh-CN"/>
        </w:rPr>
        <w:t>.</w:t>
      </w:r>
      <w:r>
        <w:rPr>
          <w:rFonts w:hint="eastAsia" w:cs="Times New Roman"/>
          <w:snapToGrid/>
          <w:spacing w:val="0"/>
          <w:sz w:val="21"/>
          <w:szCs w:val="21"/>
        </w:rPr>
        <w:t>为保证维修服务的及时性，服务商应在国内设有维修站，并配备有本项目维保设备同品牌同系列产品维修资质的至少3名经原厂培训的工程师</w:t>
      </w:r>
      <w:r>
        <w:rPr>
          <w:rFonts w:hint="eastAsia" w:cs="Times New Roman"/>
          <w:snapToGrid/>
          <w:spacing w:val="0"/>
          <w:sz w:val="21"/>
          <w:szCs w:val="21"/>
          <w:lang w:eastAsia="zh-CN"/>
        </w:rPr>
        <w:t>，</w:t>
      </w:r>
      <w:r>
        <w:rPr>
          <w:rFonts w:hint="eastAsia" w:cs="Times New Roman"/>
          <w:snapToGrid/>
          <w:spacing w:val="0"/>
          <w:sz w:val="21"/>
          <w:szCs w:val="21"/>
          <w:lang w:val="en-US" w:eastAsia="zh-CN"/>
        </w:rPr>
        <w:t>需</w:t>
      </w:r>
      <w:r>
        <w:rPr>
          <w:rFonts w:hint="eastAsia" w:cs="Times New Roman"/>
          <w:snapToGrid/>
          <w:spacing w:val="0"/>
          <w:sz w:val="21"/>
          <w:szCs w:val="21"/>
        </w:rPr>
        <w:t>提供</w:t>
      </w:r>
      <w:r>
        <w:rPr>
          <w:rFonts w:hint="eastAsia" w:cs="Times New Roman"/>
          <w:snapToGrid/>
          <w:spacing w:val="0"/>
          <w:sz w:val="21"/>
          <w:szCs w:val="21"/>
          <w:lang w:val="en-US" w:eastAsia="zh-CN"/>
        </w:rPr>
        <w:t>该人员</w:t>
      </w:r>
      <w:r>
        <w:rPr>
          <w:rFonts w:hint="eastAsia" w:cs="Times New Roman"/>
          <w:snapToGrid/>
          <w:spacing w:val="0"/>
          <w:sz w:val="21"/>
          <w:szCs w:val="21"/>
        </w:rPr>
        <w:t>相应培训证书或获得原厂承诺的</w:t>
      </w:r>
      <w:r>
        <w:rPr>
          <w:rFonts w:hint="eastAsia" w:cs="Times New Roman"/>
          <w:snapToGrid/>
          <w:spacing w:val="0"/>
          <w:sz w:val="21"/>
          <w:szCs w:val="21"/>
          <w:lang w:val="en-US" w:eastAsia="zh-CN"/>
        </w:rPr>
        <w:t>3</w:t>
      </w:r>
      <w:r>
        <w:rPr>
          <w:rFonts w:hint="eastAsia" w:cs="Times New Roman"/>
          <w:snapToGrid/>
          <w:spacing w:val="0"/>
          <w:sz w:val="21"/>
          <w:szCs w:val="21"/>
        </w:rPr>
        <w:t>名原厂工程师支持</w:t>
      </w:r>
      <w:r>
        <w:rPr>
          <w:rFonts w:hint="eastAsia" w:cs="Times New Roman"/>
          <w:snapToGrid/>
          <w:spacing w:val="0"/>
          <w:sz w:val="21"/>
          <w:szCs w:val="21"/>
          <w:lang w:eastAsia="zh-CN"/>
        </w:rPr>
        <w:t>（</w:t>
      </w:r>
      <w:r>
        <w:rPr>
          <w:rFonts w:hint="eastAsia" w:cs="Times New Roman"/>
          <w:snapToGrid/>
          <w:spacing w:val="0"/>
          <w:sz w:val="21"/>
          <w:szCs w:val="21"/>
        </w:rPr>
        <w:t>提供工程师培训证书</w:t>
      </w:r>
      <w:r>
        <w:rPr>
          <w:rFonts w:hint="eastAsia" w:cs="Times New Roman"/>
          <w:snapToGrid/>
          <w:spacing w:val="0"/>
          <w:sz w:val="21"/>
          <w:szCs w:val="21"/>
          <w:lang w:val="en-US" w:eastAsia="zh-CN"/>
        </w:rPr>
        <w:t>或原厂授权</w:t>
      </w:r>
      <w:r>
        <w:rPr>
          <w:rFonts w:hint="eastAsia" w:cs="Times New Roman"/>
          <w:snapToGrid/>
          <w:spacing w:val="0"/>
          <w:sz w:val="21"/>
          <w:szCs w:val="21"/>
        </w:rPr>
        <w:t>工程师</w:t>
      </w:r>
      <w:r>
        <w:rPr>
          <w:rFonts w:hint="eastAsia" w:cs="Times New Roman"/>
          <w:snapToGrid/>
          <w:spacing w:val="0"/>
          <w:sz w:val="21"/>
          <w:szCs w:val="21"/>
          <w:lang w:eastAsia="zh-CN"/>
        </w:rPr>
        <w:t>的</w:t>
      </w:r>
      <w:r>
        <w:rPr>
          <w:rFonts w:hint="eastAsia" w:cs="Times New Roman"/>
          <w:snapToGrid/>
          <w:spacing w:val="0"/>
          <w:sz w:val="21"/>
          <w:szCs w:val="21"/>
          <w:lang w:val="en-US" w:eastAsia="zh-CN"/>
        </w:rPr>
        <w:t>承诺函作为响应依据</w:t>
      </w:r>
      <w:r>
        <w:rPr>
          <w:rFonts w:hint="eastAsia" w:cs="Times New Roman"/>
          <w:snapToGrid/>
          <w:spacing w:val="0"/>
          <w:sz w:val="21"/>
          <w:szCs w:val="21"/>
          <w:lang w:eastAsia="zh-CN"/>
        </w:rPr>
        <w:t>）</w:t>
      </w:r>
      <w:r>
        <w:rPr>
          <w:rFonts w:hint="eastAsia" w:cs="Times New Roman"/>
          <w:snapToGrid/>
          <w:spacing w:val="0"/>
          <w:sz w:val="21"/>
          <w:szCs w:val="21"/>
        </w:rPr>
        <w:t>。</w:t>
      </w:r>
    </w:p>
    <w:p w14:paraId="12565C5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▲12</w:t>
      </w:r>
      <w:r>
        <w:rPr>
          <w:rFonts w:hint="eastAsia" w:cs="Times New Roman"/>
          <w:snapToGrid/>
          <w:spacing w:val="0"/>
          <w:sz w:val="21"/>
          <w:szCs w:val="21"/>
          <w:lang w:val="en-US" w:eastAsia="zh-CN"/>
        </w:rPr>
        <w:t>.</w:t>
      </w:r>
      <w:r>
        <w:rPr>
          <w:rFonts w:hint="eastAsia" w:cs="Times New Roman"/>
          <w:snapToGrid/>
          <w:spacing w:val="0"/>
          <w:sz w:val="21"/>
          <w:szCs w:val="21"/>
        </w:rPr>
        <w:t>投标人在国内设备有零备件仓库，备件储备充足（不受法定节假日的限制）（</w:t>
      </w:r>
      <w:r>
        <w:rPr>
          <w:rFonts w:hint="eastAsia" w:cs="Times New Roman"/>
          <w:snapToGrid/>
          <w:spacing w:val="0"/>
          <w:sz w:val="21"/>
          <w:szCs w:val="21"/>
          <w:lang w:val="en-US" w:eastAsia="zh-CN"/>
        </w:rPr>
        <w:t>需</w:t>
      </w:r>
      <w:r>
        <w:rPr>
          <w:rFonts w:hint="eastAsia" w:cs="Times New Roman"/>
          <w:snapToGrid/>
          <w:spacing w:val="0"/>
          <w:sz w:val="21"/>
          <w:szCs w:val="21"/>
        </w:rPr>
        <w:t>提供备件库相应证明</w:t>
      </w:r>
      <w:r>
        <w:rPr>
          <w:rFonts w:hint="eastAsia" w:cs="Times New Roman"/>
          <w:snapToGrid/>
          <w:spacing w:val="0"/>
          <w:sz w:val="21"/>
          <w:szCs w:val="21"/>
          <w:lang w:val="en-US" w:eastAsia="zh-CN"/>
        </w:rPr>
        <w:t>材料作为响应依据</w:t>
      </w:r>
      <w:r>
        <w:rPr>
          <w:rFonts w:hint="eastAsia" w:cs="Times New Roman"/>
          <w:snapToGrid/>
          <w:spacing w:val="0"/>
          <w:sz w:val="21"/>
          <w:szCs w:val="21"/>
          <w:lang w:eastAsia="zh-CN"/>
        </w:rPr>
        <w:t>，</w:t>
      </w:r>
      <w:r>
        <w:rPr>
          <w:rFonts w:hint="eastAsia" w:cs="Times New Roman"/>
          <w:snapToGrid/>
          <w:spacing w:val="0"/>
          <w:sz w:val="21"/>
          <w:szCs w:val="21"/>
        </w:rPr>
        <w:t>如租赁合同或自有产权证明）。</w:t>
      </w:r>
    </w:p>
    <w:p w14:paraId="06245D3E">
      <w:pPr>
        <w:pStyle w:val="506"/>
        <w:wordWrap/>
        <w:spacing w:afterLines="0" w:line="360" w:lineRule="auto"/>
        <w:ind w:firstLine="420"/>
        <w:rPr>
          <w:rFonts w:hint="eastAsia" w:cs="Times New Roman"/>
          <w:snapToGrid/>
          <w:spacing w:val="0"/>
          <w:sz w:val="21"/>
          <w:szCs w:val="21"/>
        </w:rPr>
      </w:pPr>
      <w:r>
        <w:rPr>
          <w:rFonts w:hint="eastAsia" w:cs="Times New Roman"/>
          <w:b/>
          <w:bCs/>
          <w:snapToGrid/>
          <w:spacing w:val="0"/>
          <w:sz w:val="21"/>
          <w:szCs w:val="21"/>
          <w:highlight w:val="yellow"/>
        </w:rPr>
        <w:t>★13</w:t>
      </w:r>
      <w:r>
        <w:rPr>
          <w:rFonts w:hint="eastAsia" w:cs="Times New Roman"/>
          <w:b/>
          <w:bCs/>
          <w:snapToGrid/>
          <w:spacing w:val="0"/>
          <w:sz w:val="21"/>
          <w:szCs w:val="21"/>
          <w:highlight w:val="yellow"/>
          <w:lang w:val="en-US" w:eastAsia="zh-CN"/>
        </w:rPr>
        <w:t>.</w:t>
      </w:r>
      <w:r>
        <w:rPr>
          <w:rFonts w:hint="eastAsia" w:cs="Times New Roman"/>
          <w:b/>
          <w:bCs/>
          <w:snapToGrid/>
          <w:spacing w:val="0"/>
          <w:sz w:val="21"/>
          <w:szCs w:val="21"/>
          <w:highlight w:val="yellow"/>
        </w:rPr>
        <w:t>投标人须承诺所更换的零配件必须为同一型号的原厂配件，更换以后不会给设备带来任何伤害。</w:t>
      </w:r>
    </w:p>
    <w:p w14:paraId="7AF7D1F8">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 xml:space="preserve"> 14</w:t>
      </w:r>
      <w:r>
        <w:rPr>
          <w:rFonts w:hint="eastAsia" w:cs="Times New Roman"/>
          <w:snapToGrid/>
          <w:spacing w:val="0"/>
          <w:sz w:val="21"/>
          <w:szCs w:val="21"/>
          <w:lang w:val="en-US" w:eastAsia="zh-CN"/>
        </w:rPr>
        <w:t>.</w:t>
      </w:r>
      <w:r>
        <w:rPr>
          <w:rFonts w:hint="eastAsia" w:cs="Times New Roman"/>
          <w:snapToGrid/>
          <w:spacing w:val="0"/>
          <w:sz w:val="21"/>
          <w:szCs w:val="21"/>
        </w:rPr>
        <w:t>技术服务能力。具有较高设备维修保养技术能力，如原厂的维修授权或原厂的技术合作协议等（非原厂公司</w:t>
      </w:r>
      <w:r>
        <w:rPr>
          <w:rFonts w:hint="eastAsia" w:cs="Times New Roman"/>
          <w:snapToGrid/>
          <w:spacing w:val="0"/>
          <w:sz w:val="21"/>
          <w:szCs w:val="21"/>
          <w:lang w:val="en-US" w:eastAsia="zh-CN"/>
        </w:rPr>
        <w:t>需</w:t>
      </w:r>
      <w:r>
        <w:rPr>
          <w:rFonts w:hint="eastAsia" w:cs="Times New Roman"/>
          <w:snapToGrid/>
          <w:spacing w:val="0"/>
          <w:sz w:val="21"/>
          <w:szCs w:val="21"/>
        </w:rPr>
        <w:t>提供原厂的维修授权或原厂的技术合作协议</w:t>
      </w:r>
      <w:r>
        <w:rPr>
          <w:rFonts w:hint="eastAsia" w:cs="Times New Roman"/>
          <w:snapToGrid/>
          <w:spacing w:val="0"/>
          <w:sz w:val="21"/>
          <w:szCs w:val="21"/>
          <w:lang w:val="en-US" w:eastAsia="zh-CN"/>
        </w:rPr>
        <w:t>作为响应依据</w:t>
      </w:r>
      <w:r>
        <w:rPr>
          <w:rFonts w:hint="eastAsia" w:cs="Times New Roman"/>
          <w:snapToGrid/>
          <w:spacing w:val="0"/>
          <w:sz w:val="21"/>
          <w:szCs w:val="21"/>
        </w:rPr>
        <w:t>）</w:t>
      </w:r>
      <w:r>
        <w:rPr>
          <w:rFonts w:hint="eastAsia" w:cs="Times New Roman"/>
          <w:snapToGrid/>
          <w:spacing w:val="0"/>
          <w:sz w:val="21"/>
          <w:szCs w:val="21"/>
          <w:lang w:eastAsia="zh-CN"/>
        </w:rPr>
        <w:t>。</w:t>
      </w:r>
    </w:p>
    <w:p w14:paraId="06F0C290">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▲15</w:t>
      </w:r>
      <w:r>
        <w:rPr>
          <w:rFonts w:hint="eastAsia" w:cs="Times New Roman"/>
          <w:snapToGrid/>
          <w:spacing w:val="0"/>
          <w:sz w:val="21"/>
          <w:szCs w:val="21"/>
          <w:lang w:val="en-US" w:eastAsia="zh-CN"/>
        </w:rPr>
        <w:t>.</w:t>
      </w:r>
      <w:r>
        <w:rPr>
          <w:rFonts w:hint="eastAsia" w:cs="Times New Roman"/>
          <w:snapToGrid/>
          <w:spacing w:val="0"/>
          <w:sz w:val="21"/>
          <w:szCs w:val="21"/>
        </w:rPr>
        <w:t>产品应用培训服务。提供原厂的培训人员到场就本项目设备的操作使用或临床应用进行培训，一年至少一次（非原厂公司需向原厂购买该培训服务，</w:t>
      </w:r>
      <w:r>
        <w:rPr>
          <w:rFonts w:hint="eastAsia" w:cs="Times New Roman"/>
          <w:snapToGrid/>
          <w:spacing w:val="0"/>
          <w:sz w:val="21"/>
          <w:szCs w:val="21"/>
          <w:lang w:val="en-US" w:eastAsia="zh-CN"/>
        </w:rPr>
        <w:t>需</w:t>
      </w:r>
      <w:r>
        <w:rPr>
          <w:rFonts w:hint="eastAsia" w:cs="Times New Roman"/>
          <w:snapToGrid/>
          <w:spacing w:val="0"/>
          <w:sz w:val="21"/>
          <w:szCs w:val="21"/>
        </w:rPr>
        <w:t>提供</w:t>
      </w:r>
      <w:r>
        <w:rPr>
          <w:rFonts w:hint="eastAsia" w:cs="Times New Roman"/>
          <w:snapToGrid/>
          <w:spacing w:val="0"/>
          <w:sz w:val="21"/>
          <w:szCs w:val="21"/>
          <w:lang w:eastAsia="zh-CN"/>
        </w:rPr>
        <w:t>采购合同</w:t>
      </w:r>
      <w:r>
        <w:rPr>
          <w:rFonts w:hint="eastAsia" w:cs="Times New Roman"/>
          <w:snapToGrid/>
          <w:spacing w:val="0"/>
          <w:sz w:val="21"/>
          <w:szCs w:val="21"/>
          <w:lang w:val="en-US" w:eastAsia="zh-CN"/>
        </w:rPr>
        <w:t>作为响应依据</w:t>
      </w:r>
      <w:r>
        <w:rPr>
          <w:rFonts w:hint="eastAsia" w:cs="Times New Roman"/>
          <w:snapToGrid/>
          <w:spacing w:val="0"/>
          <w:sz w:val="21"/>
          <w:szCs w:val="21"/>
        </w:rPr>
        <w:t>）</w:t>
      </w:r>
      <w:r>
        <w:rPr>
          <w:rFonts w:hint="eastAsia" w:cs="Times New Roman"/>
          <w:snapToGrid/>
          <w:spacing w:val="0"/>
          <w:sz w:val="21"/>
          <w:szCs w:val="21"/>
          <w:lang w:eastAsia="zh-CN"/>
        </w:rPr>
        <w:t>。</w:t>
      </w:r>
    </w:p>
    <w:p w14:paraId="46AA7CC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▲16.投标人须提供能够使用于医院现有机器机型且不必更改原机器技术参数的原厂未拆封球管。</w:t>
      </w:r>
    </w:p>
    <w:p w14:paraId="0FA118F2">
      <w:pPr>
        <w:pStyle w:val="506"/>
        <w:wordWrap/>
        <w:spacing w:afterLines="0" w:line="360" w:lineRule="auto"/>
        <w:ind w:firstLine="420"/>
        <w:rPr>
          <w:rFonts w:hint="eastAsia" w:cs="Times New Roman"/>
          <w:snapToGrid/>
          <w:spacing w:val="0"/>
          <w:sz w:val="21"/>
          <w:szCs w:val="21"/>
        </w:rPr>
      </w:pPr>
      <w:r>
        <w:rPr>
          <w:rFonts w:hint="eastAsia" w:cs="Times New Roman"/>
          <w:b/>
          <w:bCs/>
          <w:snapToGrid/>
          <w:spacing w:val="0"/>
          <w:sz w:val="21"/>
          <w:szCs w:val="21"/>
          <w:highlight w:val="yellow"/>
        </w:rPr>
        <w:t>★1</w:t>
      </w:r>
      <w:r>
        <w:rPr>
          <w:rFonts w:hint="eastAsia" w:cs="Times New Roman"/>
          <w:b/>
          <w:bCs/>
          <w:snapToGrid/>
          <w:spacing w:val="0"/>
          <w:sz w:val="21"/>
          <w:szCs w:val="21"/>
          <w:highlight w:val="yellow"/>
          <w:lang w:val="en-US" w:eastAsia="zh-CN"/>
        </w:rPr>
        <w:t>7</w:t>
      </w:r>
      <w:r>
        <w:rPr>
          <w:rFonts w:hint="eastAsia" w:cs="Times New Roman"/>
          <w:b/>
          <w:bCs/>
          <w:snapToGrid/>
          <w:spacing w:val="0"/>
          <w:sz w:val="21"/>
          <w:szCs w:val="21"/>
          <w:highlight w:val="yellow"/>
        </w:rPr>
        <w:t>.保修合同期间，中标人保证设备开机率</w:t>
      </w:r>
      <w:r>
        <w:rPr>
          <w:rFonts w:hint="eastAsia" w:cs="Times New Roman"/>
          <w:b/>
          <w:bCs/>
          <w:snapToGrid/>
          <w:spacing w:val="0"/>
          <w:sz w:val="21"/>
          <w:szCs w:val="21"/>
          <w:highlight w:val="yellow"/>
          <w:lang w:eastAsia="zh-CN"/>
        </w:rPr>
        <w:t>大于</w:t>
      </w:r>
      <w:r>
        <w:rPr>
          <w:rFonts w:hint="eastAsia" w:cs="Times New Roman"/>
          <w:b/>
          <w:bCs/>
          <w:snapToGrid/>
          <w:spacing w:val="0"/>
          <w:sz w:val="21"/>
          <w:szCs w:val="21"/>
          <w:highlight w:val="yellow"/>
        </w:rPr>
        <w:t>9</w:t>
      </w:r>
      <w:r>
        <w:rPr>
          <w:rFonts w:hint="eastAsia" w:cs="Times New Roman"/>
          <w:b/>
          <w:bCs/>
          <w:snapToGrid/>
          <w:spacing w:val="0"/>
          <w:sz w:val="21"/>
          <w:szCs w:val="21"/>
          <w:highlight w:val="yellow"/>
          <w:lang w:val="en-US" w:eastAsia="zh-CN"/>
        </w:rPr>
        <w:t>5</w:t>
      </w:r>
      <w:r>
        <w:rPr>
          <w:rFonts w:hint="eastAsia" w:cs="Times New Roman"/>
          <w:b/>
          <w:bCs/>
          <w:snapToGrid/>
          <w:spacing w:val="0"/>
          <w:sz w:val="21"/>
          <w:szCs w:val="21"/>
          <w:highlight w:val="yellow"/>
        </w:rPr>
        <w:t>%（按365</w:t>
      </w:r>
      <w:r>
        <w:rPr>
          <w:rFonts w:hint="eastAsia" w:cs="Times New Roman"/>
          <w:b/>
          <w:bCs/>
          <w:snapToGrid/>
          <w:spacing w:val="0"/>
          <w:sz w:val="21"/>
          <w:szCs w:val="21"/>
          <w:highlight w:val="yellow"/>
          <w:lang w:eastAsia="zh-CN"/>
        </w:rPr>
        <w:t>日历日</w:t>
      </w:r>
      <w:r>
        <w:rPr>
          <w:rFonts w:hint="eastAsia" w:cs="Times New Roman"/>
          <w:b/>
          <w:bCs/>
          <w:snapToGrid/>
          <w:spacing w:val="0"/>
          <w:sz w:val="21"/>
          <w:szCs w:val="21"/>
          <w:highlight w:val="yellow"/>
        </w:rPr>
        <w:t>计算，若达不到开机保障率，每停机一</w:t>
      </w:r>
      <w:r>
        <w:rPr>
          <w:rFonts w:hint="eastAsia" w:cs="Times New Roman"/>
          <w:b/>
          <w:bCs/>
          <w:snapToGrid/>
          <w:spacing w:val="0"/>
          <w:sz w:val="21"/>
          <w:szCs w:val="21"/>
          <w:highlight w:val="yellow"/>
          <w:lang w:eastAsia="zh-CN"/>
        </w:rPr>
        <w:t>个日历日</w:t>
      </w:r>
      <w:r>
        <w:rPr>
          <w:rFonts w:hint="eastAsia" w:cs="Times New Roman"/>
          <w:b/>
          <w:bCs/>
          <w:snapToGrid/>
          <w:spacing w:val="0"/>
          <w:sz w:val="21"/>
          <w:szCs w:val="21"/>
          <w:highlight w:val="yellow"/>
        </w:rPr>
        <w:t>，则顺延保修两</w:t>
      </w:r>
      <w:r>
        <w:rPr>
          <w:rFonts w:hint="eastAsia" w:cs="Times New Roman"/>
          <w:b/>
          <w:bCs/>
          <w:snapToGrid/>
          <w:spacing w:val="0"/>
          <w:sz w:val="21"/>
          <w:szCs w:val="21"/>
          <w:highlight w:val="yellow"/>
          <w:lang w:eastAsia="zh-CN"/>
        </w:rPr>
        <w:t>日历日</w:t>
      </w:r>
      <w:r>
        <w:rPr>
          <w:rFonts w:hint="eastAsia" w:cs="Times New Roman"/>
          <w:b/>
          <w:bCs/>
          <w:snapToGrid/>
          <w:spacing w:val="0"/>
          <w:sz w:val="21"/>
          <w:szCs w:val="21"/>
          <w:highlight w:val="yellow"/>
        </w:rPr>
        <w:t>。</w:t>
      </w:r>
    </w:p>
    <w:p w14:paraId="644D28E0">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二</w:t>
      </w:r>
      <w:r>
        <w:rPr>
          <w:rFonts w:hint="eastAsia" w:cs="Times New Roman"/>
          <w:snapToGrid/>
          <w:spacing w:val="0"/>
          <w:sz w:val="21"/>
          <w:szCs w:val="21"/>
          <w:lang w:eastAsia="zh-CN"/>
        </w:rPr>
        <w:t>）</w:t>
      </w:r>
      <w:r>
        <w:rPr>
          <w:rFonts w:hint="eastAsia" w:cs="Times New Roman"/>
          <w:snapToGrid/>
          <w:spacing w:val="0"/>
          <w:sz w:val="21"/>
          <w:szCs w:val="21"/>
        </w:rPr>
        <w:t>服务方式</w:t>
      </w:r>
      <w:r>
        <w:rPr>
          <w:rFonts w:hint="eastAsia" w:cs="Times New Roman"/>
          <w:snapToGrid/>
          <w:spacing w:val="0"/>
          <w:sz w:val="21"/>
          <w:szCs w:val="21"/>
          <w:lang w:eastAsia="zh-CN"/>
        </w:rPr>
        <w:t>：</w:t>
      </w:r>
    </w:p>
    <w:p w14:paraId="7FBFD8C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提供远程电话服务，人工上门服务、远程支持服务等。</w:t>
      </w:r>
    </w:p>
    <w:p w14:paraId="26842427">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三</w:t>
      </w:r>
      <w:r>
        <w:rPr>
          <w:rFonts w:hint="eastAsia" w:cs="Times New Roman"/>
          <w:snapToGrid/>
          <w:spacing w:val="0"/>
          <w:sz w:val="21"/>
          <w:szCs w:val="21"/>
          <w:lang w:eastAsia="zh-CN"/>
        </w:rPr>
        <w:t>）</w:t>
      </w:r>
      <w:r>
        <w:rPr>
          <w:rFonts w:hint="eastAsia" w:cs="Times New Roman"/>
          <w:snapToGrid/>
          <w:spacing w:val="0"/>
          <w:sz w:val="21"/>
          <w:szCs w:val="21"/>
        </w:rPr>
        <w:t>提交成果</w:t>
      </w:r>
      <w:r>
        <w:rPr>
          <w:rFonts w:hint="eastAsia" w:cs="Times New Roman"/>
          <w:snapToGrid/>
          <w:spacing w:val="0"/>
          <w:sz w:val="21"/>
          <w:szCs w:val="21"/>
          <w:lang w:eastAsia="zh-CN"/>
        </w:rPr>
        <w:t>：</w:t>
      </w:r>
    </w:p>
    <w:p w14:paraId="788F8255">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lang w:val="en-US" w:eastAsia="zh-CN"/>
        </w:rPr>
        <w:t>1.</w:t>
      </w:r>
      <w:r>
        <w:rPr>
          <w:rFonts w:hint="eastAsia" w:cs="Times New Roman"/>
          <w:snapToGrid/>
          <w:spacing w:val="0"/>
          <w:sz w:val="21"/>
          <w:szCs w:val="21"/>
        </w:rPr>
        <w:t>服务期内设备正常使用</w:t>
      </w:r>
      <w:r>
        <w:rPr>
          <w:rFonts w:hint="eastAsia" w:cs="Times New Roman"/>
          <w:snapToGrid/>
          <w:spacing w:val="0"/>
          <w:sz w:val="21"/>
          <w:szCs w:val="21"/>
          <w:lang w:eastAsia="zh-CN"/>
        </w:rPr>
        <w:t>。</w:t>
      </w:r>
    </w:p>
    <w:p w14:paraId="632D67C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年度保修服务结束出具年度保修服务总结。</w:t>
      </w:r>
    </w:p>
    <w:p w14:paraId="00254149">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24318265">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一</w:t>
      </w:r>
      <w:r>
        <w:rPr>
          <w:rFonts w:hint="eastAsia" w:ascii="宋体" w:hAnsi="宋体" w:cs="楷体"/>
          <w:bCs/>
          <w:lang w:eastAsia="zh-CN"/>
        </w:rPr>
        <w:t>）</w:t>
      </w:r>
      <w:r>
        <w:rPr>
          <w:rFonts w:hint="eastAsia" w:ascii="宋体" w:hAnsi="宋体" w:cs="楷体"/>
          <w:bCs/>
        </w:rPr>
        <w:t>报价要求</w:t>
      </w:r>
      <w:r>
        <w:rPr>
          <w:rFonts w:hint="eastAsia" w:ascii="宋体" w:hAnsi="宋体" w:cs="楷体"/>
          <w:bCs/>
          <w:lang w:eastAsia="zh-CN"/>
        </w:rPr>
        <w:t>：</w:t>
      </w:r>
    </w:p>
    <w:p w14:paraId="18F361AD">
      <w:pPr>
        <w:spacing w:line="360" w:lineRule="auto"/>
        <w:ind w:firstLine="420" w:firstLineChars="200"/>
        <w:rPr>
          <w:rFonts w:hint="eastAsia" w:ascii="宋体" w:hAnsi="宋体" w:cs="楷体"/>
          <w:bCs/>
        </w:rPr>
      </w:pPr>
      <w:r>
        <w:rPr>
          <w:rFonts w:hint="eastAsia" w:ascii="宋体" w:hAnsi="宋体" w:cs="楷体"/>
          <w:bCs/>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9D7E32">
      <w:pPr>
        <w:spacing w:line="360" w:lineRule="auto"/>
        <w:ind w:firstLine="420" w:firstLineChars="200"/>
        <w:rPr>
          <w:rFonts w:hint="eastAsia" w:ascii="宋体" w:hAnsi="宋体" w:cs="楷体"/>
          <w:bCs/>
        </w:rPr>
      </w:pPr>
      <w:r>
        <w:rPr>
          <w:rFonts w:hint="eastAsia" w:ascii="宋体" w:hAnsi="宋体" w:cs="楷体"/>
          <w:bCs/>
        </w:rPr>
        <w:t>2、投标人的投标报价，应是本项目招标范围和招标文件及合同条款上所列的各项内容中所述的全部，不得以任何理由予以重复，并以投标人在投标文件中提出的综合单价或总价为依据。</w:t>
      </w:r>
    </w:p>
    <w:p w14:paraId="14A15D74">
      <w:pPr>
        <w:spacing w:line="360" w:lineRule="auto"/>
        <w:ind w:firstLine="420" w:firstLineChars="200"/>
        <w:rPr>
          <w:rFonts w:hint="eastAsia" w:ascii="宋体" w:hAnsi="宋体" w:cs="楷体"/>
          <w:bCs/>
        </w:rPr>
      </w:pPr>
      <w:r>
        <w:rPr>
          <w:rFonts w:hint="eastAsia" w:ascii="宋体" w:hAnsi="宋体" w:cs="楷体"/>
          <w:bCs/>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B4781E1">
      <w:pPr>
        <w:spacing w:line="360" w:lineRule="auto"/>
        <w:ind w:firstLine="420" w:firstLineChars="200"/>
        <w:rPr>
          <w:rFonts w:hint="eastAsia" w:ascii="宋体" w:hAnsi="宋体" w:cs="楷体"/>
          <w:bCs/>
        </w:rPr>
      </w:pPr>
      <w:r>
        <w:rPr>
          <w:rFonts w:hint="eastAsia" w:ascii="宋体" w:hAnsi="宋体" w:cs="楷体"/>
          <w:bCs/>
        </w:rPr>
        <w:t>4、投标人应充分了解项目的位置、情况、道路及任何其它足以影响投标报价的情况，任何因忽视或误解项目情况而导致的索赔或服务期限延长申请将不获批准。</w:t>
      </w:r>
    </w:p>
    <w:p w14:paraId="451CC846">
      <w:pPr>
        <w:spacing w:line="360" w:lineRule="auto"/>
        <w:ind w:firstLine="420" w:firstLineChars="200"/>
        <w:rPr>
          <w:rFonts w:hint="eastAsia" w:ascii="宋体" w:hAnsi="宋体" w:cs="楷体"/>
          <w:bCs/>
        </w:rPr>
      </w:pPr>
      <w:r>
        <w:rPr>
          <w:rFonts w:hint="eastAsia" w:ascii="宋体" w:hAnsi="宋体" w:cs="楷体"/>
          <w:bCs/>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D812AD1">
      <w:pPr>
        <w:spacing w:line="360" w:lineRule="auto"/>
        <w:ind w:firstLine="420" w:firstLineChars="200"/>
        <w:rPr>
          <w:rFonts w:hint="eastAsia" w:ascii="宋体" w:hAnsi="宋体" w:cs="楷体"/>
          <w:bCs/>
        </w:rPr>
      </w:pPr>
      <w:r>
        <w:rPr>
          <w:rFonts w:hint="eastAsia" w:ascii="宋体" w:hAnsi="宋体" w:cs="楷体"/>
          <w:bCs/>
        </w:rPr>
        <w:t xml:space="preserve">6、投标人须考虑本项目在实施期间的一切可能产生的费用。在项目实施过程中，如项目工作范围发生变更，由中标人和采购人双方协商解决；其余情况下，投标总价均不予调整。  </w:t>
      </w:r>
    </w:p>
    <w:p w14:paraId="754A5CEB">
      <w:pPr>
        <w:spacing w:line="360" w:lineRule="auto"/>
        <w:ind w:firstLine="420" w:firstLineChars="200"/>
        <w:rPr>
          <w:rFonts w:hint="default" w:ascii="宋体" w:hAnsi="宋体" w:eastAsia="宋体" w:cs="楷体"/>
          <w:bCs/>
          <w:lang w:val="en-US" w:eastAsia="zh-CN"/>
        </w:rPr>
      </w:pPr>
      <w:r>
        <w:rPr>
          <w:rFonts w:hint="eastAsia" w:ascii="宋体" w:hAnsi="宋体" w:cs="楷体"/>
          <w:bCs/>
          <w:lang w:eastAsia="zh-CN"/>
        </w:rPr>
        <w:t>（</w:t>
      </w:r>
      <w:r>
        <w:rPr>
          <w:rFonts w:hint="eastAsia" w:ascii="宋体" w:hAnsi="宋体" w:cs="楷体"/>
          <w:bCs/>
          <w:lang w:val="en-US" w:eastAsia="zh-CN"/>
        </w:rPr>
        <w:t>二</w:t>
      </w:r>
      <w:r>
        <w:rPr>
          <w:rFonts w:hint="eastAsia" w:ascii="宋体" w:hAnsi="宋体" w:cs="楷体"/>
          <w:bCs/>
          <w:lang w:eastAsia="zh-CN"/>
        </w:rPr>
        <w:t>）</w:t>
      </w:r>
      <w:r>
        <w:rPr>
          <w:rFonts w:hint="eastAsia" w:ascii="宋体" w:hAnsi="宋体" w:cs="楷体"/>
          <w:bCs/>
          <w:lang w:val="en-US" w:eastAsia="zh-CN"/>
        </w:rPr>
        <w:t>付款方式：</w:t>
      </w:r>
    </w:p>
    <w:p w14:paraId="52566DEA">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分二次付清，签定合同并收到等额专用增值税发票后，一次性付合同金额的50%的款项，如果中标人没有违约，合同结束后，一次付清剩余50%的余款。</w:t>
      </w:r>
    </w:p>
    <w:p w14:paraId="01C72C13">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三</w:t>
      </w:r>
      <w:r>
        <w:rPr>
          <w:rFonts w:hint="eastAsia" w:ascii="宋体" w:hAnsi="宋体" w:cs="楷体"/>
          <w:bCs/>
          <w:lang w:eastAsia="zh-CN"/>
        </w:rPr>
        <w:t>）</w:t>
      </w:r>
      <w:r>
        <w:rPr>
          <w:rFonts w:hint="eastAsia" w:ascii="宋体" w:hAnsi="宋体" w:cs="楷体"/>
          <w:bCs/>
        </w:rPr>
        <w:t>服务期限</w:t>
      </w:r>
      <w:r>
        <w:rPr>
          <w:rFonts w:hint="eastAsia" w:ascii="宋体" w:hAnsi="宋体" w:cs="楷体"/>
          <w:bCs/>
          <w:lang w:eastAsia="zh-CN"/>
        </w:rPr>
        <w:t>：</w:t>
      </w:r>
    </w:p>
    <w:p w14:paraId="5CE272B8">
      <w:pPr>
        <w:spacing w:line="360" w:lineRule="auto"/>
        <w:ind w:firstLine="420" w:firstLineChars="200"/>
        <w:rPr>
          <w:rFonts w:hint="eastAsia" w:ascii="宋体" w:hAnsi="宋体" w:cs="楷体"/>
          <w:bCs/>
        </w:rPr>
      </w:pPr>
      <w:r>
        <w:rPr>
          <w:rFonts w:hint="eastAsia" w:ascii="宋体" w:hAnsi="宋体" w:cs="楷体"/>
          <w:bCs/>
        </w:rPr>
        <w:t>1、项目服务期限：本项目服务期自合同签订中的约定之日起1年。</w:t>
      </w:r>
    </w:p>
    <w:p w14:paraId="3A38F688">
      <w:pPr>
        <w:spacing w:line="360" w:lineRule="auto"/>
        <w:ind w:firstLine="420" w:firstLineChars="200"/>
        <w:rPr>
          <w:rFonts w:hint="eastAsia" w:ascii="宋体" w:hAnsi="宋体" w:cs="楷体"/>
          <w:bCs/>
        </w:rPr>
      </w:pPr>
      <w:r>
        <w:rPr>
          <w:rFonts w:hint="eastAsia" w:ascii="宋体" w:hAnsi="宋体" w:cs="楷体"/>
          <w:bCs/>
        </w:rPr>
        <w:t>2、</w:t>
      </w:r>
      <w:bookmarkStart w:id="7" w:name="_Hlk79593332"/>
      <w:r>
        <w:rPr>
          <w:rFonts w:hint="eastAsia" w:ascii="宋体" w:hAnsi="宋体" w:cs="楷体"/>
          <w:bCs/>
        </w:rPr>
        <w:t>本项目为长期服务项目，合同累计履行期限最长不得超过三十六个月，最多续签两次，合同一年一签。如</w:t>
      </w:r>
      <w:r>
        <w:rPr>
          <w:rFonts w:hint="eastAsia" w:ascii="宋体" w:hAnsi="宋体" w:cs="楷体"/>
          <w:bCs/>
          <w:lang w:eastAsia="zh-CN"/>
        </w:rPr>
        <w:t>采购人</w:t>
      </w:r>
      <w:r>
        <w:rPr>
          <w:rFonts w:hint="eastAsia" w:ascii="宋体" w:hAnsi="宋体" w:cs="楷体"/>
          <w:bCs/>
        </w:rPr>
        <w:t>对履约情况不满意，</w:t>
      </w:r>
      <w:r>
        <w:rPr>
          <w:rFonts w:hint="eastAsia" w:ascii="宋体" w:hAnsi="宋体" w:cs="楷体"/>
          <w:bCs/>
          <w:lang w:val="en-US" w:eastAsia="zh-CN"/>
        </w:rPr>
        <w:t>采购人</w:t>
      </w:r>
      <w:r>
        <w:rPr>
          <w:rFonts w:hint="eastAsia" w:ascii="宋体" w:hAnsi="宋体" w:cs="楷体"/>
          <w:bCs/>
        </w:rPr>
        <w:t>不再续约</w:t>
      </w:r>
      <w:bookmarkEnd w:id="7"/>
      <w:r>
        <w:rPr>
          <w:rFonts w:hint="eastAsia" w:ascii="宋体" w:hAnsi="宋体" w:cs="楷体"/>
          <w:bCs/>
        </w:rPr>
        <w:t>。</w:t>
      </w:r>
    </w:p>
    <w:p w14:paraId="4B85C8CA">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四</w:t>
      </w:r>
      <w:r>
        <w:rPr>
          <w:rFonts w:hint="eastAsia" w:ascii="宋体" w:hAnsi="宋体" w:cs="楷体"/>
          <w:bCs/>
          <w:lang w:eastAsia="zh-CN"/>
        </w:rPr>
        <w:t>）</w:t>
      </w:r>
      <w:r>
        <w:rPr>
          <w:rFonts w:hint="eastAsia" w:ascii="宋体" w:hAnsi="宋体" w:cs="楷体"/>
          <w:bCs/>
        </w:rPr>
        <w:t>保密要求</w:t>
      </w:r>
      <w:r>
        <w:rPr>
          <w:rFonts w:hint="eastAsia" w:ascii="宋体" w:hAnsi="宋体" w:cs="楷体"/>
          <w:bCs/>
          <w:lang w:eastAsia="zh-CN"/>
        </w:rPr>
        <w:t>：</w:t>
      </w:r>
    </w:p>
    <w:p w14:paraId="694EF8DE">
      <w:pPr>
        <w:spacing w:line="360" w:lineRule="auto"/>
        <w:ind w:firstLine="420" w:firstLineChars="200"/>
        <w:rPr>
          <w:rFonts w:hint="eastAsia" w:ascii="宋体" w:hAnsi="宋体" w:cs="楷体"/>
          <w:bCs/>
        </w:rPr>
      </w:pPr>
      <w:r>
        <w:rPr>
          <w:rFonts w:hint="eastAsia" w:ascii="宋体" w:hAnsi="宋体" w:cs="楷体"/>
          <w:bCs/>
        </w:rPr>
        <w:t>由采购人收集的、开发的、整理的、复制的、研究的和准备的与本合同项下工作有关的所有资料在提供给中标人时，均被视为保密的，不得泄漏给除采购人或其指定的代表之外的任何人、企业或公司，不管本项目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5B3392A6">
      <w:pPr>
        <w:spacing w:line="360" w:lineRule="auto"/>
        <w:ind w:firstLine="422" w:firstLineChars="200"/>
        <w:rPr>
          <w:rFonts w:hint="eastAsia" w:ascii="宋体" w:hAnsi="宋体" w:eastAsia="宋体" w:cs="楷体"/>
          <w:b/>
          <w:bCs w:val="0"/>
          <w:highlight w:val="yellow"/>
          <w:lang w:eastAsia="zh-CN"/>
        </w:rPr>
      </w:pPr>
      <w:r>
        <w:rPr>
          <w:rFonts w:hint="eastAsia" w:ascii="宋体" w:hAnsi="宋体" w:cs="楷体"/>
          <w:b/>
          <w:bCs w:val="0"/>
          <w:highlight w:val="yellow"/>
        </w:rPr>
        <w:t>★</w:t>
      </w:r>
      <w:r>
        <w:rPr>
          <w:rFonts w:hint="eastAsia" w:ascii="宋体" w:hAnsi="宋体" w:cs="楷体"/>
          <w:b/>
          <w:bCs w:val="0"/>
          <w:highlight w:val="yellow"/>
          <w:lang w:eastAsia="zh-CN"/>
        </w:rPr>
        <w:t>（</w:t>
      </w:r>
      <w:r>
        <w:rPr>
          <w:rFonts w:hint="eastAsia" w:ascii="宋体" w:hAnsi="宋体" w:cs="楷体"/>
          <w:b/>
          <w:bCs w:val="0"/>
          <w:highlight w:val="yellow"/>
          <w:lang w:val="en-US" w:eastAsia="zh-CN"/>
        </w:rPr>
        <w:t>五</w:t>
      </w:r>
      <w:r>
        <w:rPr>
          <w:rFonts w:hint="eastAsia" w:ascii="宋体" w:hAnsi="宋体" w:cs="楷体"/>
          <w:b/>
          <w:bCs w:val="0"/>
          <w:highlight w:val="yellow"/>
          <w:lang w:eastAsia="zh-CN"/>
        </w:rPr>
        <w:t>）</w:t>
      </w:r>
      <w:r>
        <w:rPr>
          <w:rFonts w:hint="eastAsia" w:ascii="宋体" w:hAnsi="宋体" w:cs="楷体"/>
          <w:b/>
          <w:bCs w:val="0"/>
          <w:highlight w:val="yellow"/>
        </w:rPr>
        <w:t>违约责任</w:t>
      </w:r>
      <w:r>
        <w:rPr>
          <w:rFonts w:hint="eastAsia" w:ascii="宋体" w:hAnsi="宋体" w:cs="楷体"/>
          <w:b/>
          <w:bCs w:val="0"/>
          <w:highlight w:val="yellow"/>
          <w:lang w:eastAsia="zh-CN"/>
        </w:rPr>
        <w:t>：</w:t>
      </w:r>
    </w:p>
    <w:p w14:paraId="2969FD26">
      <w:pPr>
        <w:spacing w:line="360" w:lineRule="auto"/>
        <w:ind w:firstLine="422" w:firstLineChars="200"/>
        <w:rPr>
          <w:rFonts w:hint="eastAsia" w:ascii="宋体" w:hAnsi="宋体" w:cs="楷体"/>
          <w:b/>
          <w:bCs w:val="0"/>
          <w:highlight w:val="yellow"/>
        </w:rPr>
      </w:pPr>
      <w:r>
        <w:rPr>
          <w:rFonts w:hint="eastAsia" w:ascii="宋体" w:hAnsi="宋体" w:cs="楷体"/>
          <w:b/>
          <w:bCs w:val="0"/>
          <w:highlight w:val="yellow"/>
        </w:rPr>
        <w:t>1、本项目合同签署之后, 由于不可抗力事故导致任何一方无法履行其合同义务 (包括但不限于</w:t>
      </w:r>
      <w:r>
        <w:rPr>
          <w:rFonts w:hint="eastAsia" w:ascii="宋体" w:hAnsi="宋体" w:cs="楷体"/>
          <w:b/>
          <w:bCs w:val="0"/>
          <w:highlight w:val="yellow"/>
          <w:lang w:eastAsia="zh-CN"/>
        </w:rPr>
        <w:t>中标人</w:t>
      </w:r>
      <w:r>
        <w:rPr>
          <w:rFonts w:hint="eastAsia" w:ascii="宋体" w:hAnsi="宋体" w:cs="楷体"/>
          <w:b/>
          <w:bCs w:val="0"/>
          <w:highlight w:val="yellow"/>
        </w:rPr>
        <w:t>提供服务延迟或不能提供服务) ，该方无需为此承担违约责任。不可抗力事件系指买卖各方在缔结合同时所不能预见的，并且它的发生及其后果是无法避免和无法克服的事件，诸如地震、台风、水灾、火灾、战争、爆炸、房屋倒塌、暴乱、坠机及蓄意破坏、缺乏燃料或水电、劳资纠纷、政府行为、罢工以及其他各方同意认可的不可抗力事件。但受影响一方应在不可抗力发生后的合理期限内通知对方，并提供相关的证明。</w:t>
      </w:r>
    </w:p>
    <w:p w14:paraId="506E506B">
      <w:pPr>
        <w:spacing w:line="360" w:lineRule="auto"/>
        <w:ind w:firstLine="422" w:firstLineChars="200"/>
        <w:rPr>
          <w:rFonts w:hint="eastAsia" w:ascii="宋体" w:hAnsi="宋体" w:cs="楷体"/>
          <w:b/>
          <w:bCs w:val="0"/>
          <w:highlight w:val="yellow"/>
        </w:rPr>
      </w:pPr>
      <w:r>
        <w:rPr>
          <w:rFonts w:hint="eastAsia" w:ascii="宋体" w:hAnsi="宋体" w:cs="楷体"/>
          <w:b/>
          <w:bCs w:val="0"/>
          <w:highlight w:val="yellow"/>
        </w:rPr>
        <w:t>2、因为</w:t>
      </w:r>
      <w:r>
        <w:rPr>
          <w:rFonts w:hint="eastAsia" w:ascii="宋体" w:hAnsi="宋体" w:cs="楷体"/>
          <w:b/>
          <w:bCs w:val="0"/>
          <w:highlight w:val="yellow"/>
          <w:lang w:eastAsia="zh-CN"/>
        </w:rPr>
        <w:t>中标人</w:t>
      </w:r>
      <w:r>
        <w:rPr>
          <w:rFonts w:hint="eastAsia" w:ascii="宋体" w:hAnsi="宋体" w:cs="楷体"/>
          <w:b/>
          <w:bCs w:val="0"/>
          <w:highlight w:val="yellow"/>
        </w:rPr>
        <w:t>不履行合同或者履行合同不符合约定给</w:t>
      </w:r>
      <w:r>
        <w:rPr>
          <w:rFonts w:hint="eastAsia" w:ascii="宋体" w:hAnsi="宋体" w:cs="楷体"/>
          <w:b/>
          <w:bCs w:val="0"/>
          <w:highlight w:val="yellow"/>
          <w:lang w:eastAsia="zh-CN"/>
        </w:rPr>
        <w:t>采购人</w:t>
      </w:r>
      <w:r>
        <w:rPr>
          <w:rFonts w:hint="eastAsia" w:ascii="宋体" w:hAnsi="宋体" w:cs="楷体"/>
          <w:b/>
          <w:bCs w:val="0"/>
          <w:highlight w:val="yellow"/>
        </w:rPr>
        <w:t>造成损失的，</w:t>
      </w:r>
      <w:r>
        <w:rPr>
          <w:rFonts w:hint="eastAsia" w:ascii="宋体" w:hAnsi="宋体" w:cs="楷体"/>
          <w:b/>
          <w:bCs w:val="0"/>
          <w:highlight w:val="yellow"/>
          <w:lang w:eastAsia="zh-CN"/>
        </w:rPr>
        <w:t>中标人</w:t>
      </w:r>
      <w:r>
        <w:rPr>
          <w:rFonts w:hint="eastAsia" w:ascii="宋体" w:hAnsi="宋体" w:cs="楷体"/>
          <w:b/>
          <w:bCs w:val="0"/>
          <w:highlight w:val="yellow"/>
        </w:rPr>
        <w:t>负责赔偿直接损失， 该损失赔偿额以合同价款为限。但因不可抗力或</w:t>
      </w:r>
      <w:r>
        <w:rPr>
          <w:rFonts w:hint="eastAsia" w:ascii="宋体" w:hAnsi="宋体" w:cs="楷体"/>
          <w:b/>
          <w:bCs w:val="0"/>
          <w:highlight w:val="yellow"/>
          <w:lang w:eastAsia="zh-CN"/>
        </w:rPr>
        <w:t>中标人</w:t>
      </w:r>
      <w:r>
        <w:rPr>
          <w:rFonts w:hint="eastAsia" w:ascii="宋体" w:hAnsi="宋体" w:cs="楷体"/>
          <w:b/>
          <w:bCs w:val="0"/>
          <w:highlight w:val="yellow"/>
        </w:rPr>
        <w:t>不可能控制的因素导致的情形除外。</w:t>
      </w:r>
    </w:p>
    <w:p w14:paraId="7E5FE353">
      <w:pPr>
        <w:spacing w:line="360" w:lineRule="auto"/>
        <w:ind w:firstLine="422" w:firstLineChars="200"/>
        <w:rPr>
          <w:rFonts w:hint="eastAsia" w:ascii="宋体" w:hAnsi="宋体" w:cs="楷体"/>
          <w:bCs/>
        </w:rPr>
      </w:pPr>
      <w:r>
        <w:rPr>
          <w:rFonts w:hint="eastAsia" w:ascii="宋体" w:hAnsi="宋体" w:cs="楷体"/>
          <w:b/>
          <w:bCs w:val="0"/>
          <w:highlight w:val="yellow"/>
        </w:rPr>
        <w:t>3、在维修合同有效期内，未经</w:t>
      </w:r>
      <w:r>
        <w:rPr>
          <w:rFonts w:hint="eastAsia" w:ascii="宋体" w:hAnsi="宋体" w:cs="楷体"/>
          <w:b/>
          <w:bCs w:val="0"/>
          <w:highlight w:val="yellow"/>
          <w:lang w:eastAsia="zh-CN"/>
        </w:rPr>
        <w:t>中标人</w:t>
      </w:r>
      <w:r>
        <w:rPr>
          <w:rFonts w:hint="eastAsia" w:ascii="宋体" w:hAnsi="宋体" w:cs="楷体"/>
          <w:b/>
          <w:bCs w:val="0"/>
          <w:highlight w:val="yellow"/>
        </w:rPr>
        <w:t>认可</w:t>
      </w:r>
      <w:r>
        <w:rPr>
          <w:rFonts w:hint="eastAsia" w:ascii="宋体" w:hAnsi="宋体" w:cs="楷体"/>
          <w:b/>
          <w:bCs w:val="0"/>
          <w:highlight w:val="yellow"/>
          <w:lang w:eastAsia="zh-CN"/>
        </w:rPr>
        <w:t>采购人</w:t>
      </w:r>
      <w:r>
        <w:rPr>
          <w:rFonts w:hint="eastAsia" w:ascii="宋体" w:hAnsi="宋体" w:cs="楷体"/>
          <w:b/>
          <w:bCs w:val="0"/>
          <w:highlight w:val="yellow"/>
        </w:rPr>
        <w:t>擅自更换第三方零备件，或</w:t>
      </w:r>
      <w:r>
        <w:rPr>
          <w:rFonts w:hint="eastAsia" w:ascii="宋体" w:hAnsi="宋体" w:cs="楷体"/>
          <w:b/>
          <w:bCs w:val="0"/>
          <w:highlight w:val="yellow"/>
          <w:lang w:eastAsia="zh-CN"/>
        </w:rPr>
        <w:t>采购人</w:t>
      </w:r>
      <w:r>
        <w:rPr>
          <w:rFonts w:hint="eastAsia" w:ascii="宋体" w:hAnsi="宋体" w:cs="楷体"/>
          <w:b/>
          <w:bCs w:val="0"/>
          <w:highlight w:val="yellow"/>
        </w:rPr>
        <w:t>擅自请第三方修理调整机器、换装零件、改装机器及配件，</w:t>
      </w:r>
      <w:r>
        <w:rPr>
          <w:rFonts w:hint="eastAsia" w:ascii="宋体" w:hAnsi="宋体" w:cs="楷体"/>
          <w:b/>
          <w:bCs w:val="0"/>
          <w:highlight w:val="yellow"/>
          <w:lang w:eastAsia="zh-CN"/>
        </w:rPr>
        <w:t>中标人</w:t>
      </w:r>
      <w:r>
        <w:rPr>
          <w:rFonts w:hint="eastAsia" w:ascii="宋体" w:hAnsi="宋体" w:cs="楷体"/>
          <w:b/>
          <w:bCs w:val="0"/>
          <w:highlight w:val="yellow"/>
        </w:rPr>
        <w:t>有权解除合同。</w:t>
      </w:r>
    </w:p>
    <w:p w14:paraId="22939479">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六</w:t>
      </w:r>
      <w:r>
        <w:rPr>
          <w:rFonts w:hint="eastAsia" w:ascii="宋体" w:hAnsi="宋体" w:cs="楷体"/>
          <w:bCs/>
          <w:lang w:eastAsia="zh-CN"/>
        </w:rPr>
        <w:t>）</w:t>
      </w:r>
      <w:r>
        <w:rPr>
          <w:rFonts w:hint="eastAsia" w:ascii="宋体" w:hAnsi="宋体" w:cs="楷体"/>
          <w:bCs/>
        </w:rPr>
        <w:t>合同的变更</w:t>
      </w:r>
      <w:r>
        <w:rPr>
          <w:rFonts w:hint="eastAsia" w:ascii="宋体" w:hAnsi="宋体" w:cs="楷体"/>
          <w:bCs/>
          <w:lang w:eastAsia="zh-CN"/>
        </w:rPr>
        <w:t>：</w:t>
      </w:r>
    </w:p>
    <w:p w14:paraId="633A1E81">
      <w:pPr>
        <w:spacing w:line="360" w:lineRule="auto"/>
        <w:ind w:firstLine="420" w:firstLineChars="200"/>
        <w:rPr>
          <w:rFonts w:hint="eastAsia" w:ascii="宋体" w:hAnsi="宋体" w:cs="楷体"/>
          <w:bCs/>
        </w:rPr>
      </w:pPr>
      <w:r>
        <w:rPr>
          <w:rFonts w:ascii="宋体" w:hAnsi="宋体" w:cs="楷体"/>
          <w:bCs/>
        </w:rPr>
        <w:t>1、</w:t>
      </w:r>
      <w:r>
        <w:rPr>
          <w:rFonts w:hint="eastAsia" w:ascii="宋体" w:hAnsi="宋体" w:cs="楷体"/>
          <w:bCs/>
        </w:rPr>
        <w:t>在合同履行过程中，采购人、中标人双方可就合同履行的时间、地点和方式等协商进行变更。协商一致后，双方应签订书面的补充协议。</w:t>
      </w:r>
    </w:p>
    <w:p w14:paraId="3343D456">
      <w:pPr>
        <w:spacing w:line="360" w:lineRule="auto"/>
        <w:ind w:firstLine="420" w:firstLineChars="200"/>
        <w:rPr>
          <w:rFonts w:hint="eastAsia" w:ascii="宋体" w:hAnsi="宋体" w:cs="楷体"/>
          <w:bCs/>
        </w:rPr>
      </w:pPr>
      <w:r>
        <w:rPr>
          <w:rFonts w:ascii="宋体" w:hAnsi="宋体" w:cs="楷体"/>
          <w:bCs/>
        </w:rPr>
        <w:t>2、</w:t>
      </w:r>
      <w:r>
        <w:rPr>
          <w:rFonts w:hint="eastAsia" w:ascii="宋体" w:hAnsi="宋体" w:cs="楷体"/>
          <w:bCs/>
        </w:rPr>
        <w:t>在不改变合同其他条款的前提下，采购人有权在合同价款改变正负百分之十的范围内追加或减少与合同标的相同的货物或服务，并就此与中标人签订补充合同，中标人不得拒绝。</w:t>
      </w:r>
    </w:p>
    <w:p w14:paraId="47BF1FAA">
      <w:pPr>
        <w:spacing w:line="360" w:lineRule="auto"/>
        <w:ind w:firstLine="420" w:firstLineChars="200"/>
        <w:rPr>
          <w:rFonts w:hint="eastAsia" w:ascii="宋体" w:hAnsi="宋体" w:cs="楷体"/>
          <w:bCs/>
        </w:rPr>
      </w:pPr>
      <w:r>
        <w:rPr>
          <w:rFonts w:ascii="宋体" w:hAnsi="宋体" w:cs="楷体"/>
          <w:bCs/>
        </w:rPr>
        <w:t>3、</w:t>
      </w:r>
      <w:r>
        <w:rPr>
          <w:rFonts w:hint="eastAsia" w:ascii="宋体" w:hAnsi="宋体" w:cs="楷体"/>
          <w:bCs/>
        </w:rPr>
        <w:t>除了双方签署书面协议，并成为合同不可分割的一部分之外，合同条件不得有任何变更。</w:t>
      </w:r>
    </w:p>
    <w:p w14:paraId="324EBE84">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七</w:t>
      </w:r>
      <w:r>
        <w:rPr>
          <w:rFonts w:hint="eastAsia" w:ascii="宋体" w:hAnsi="宋体" w:cs="楷体"/>
          <w:bCs/>
          <w:lang w:eastAsia="zh-CN"/>
        </w:rPr>
        <w:t>）</w:t>
      </w:r>
      <w:r>
        <w:rPr>
          <w:rFonts w:hint="eastAsia" w:ascii="宋体" w:hAnsi="宋体" w:cs="楷体"/>
          <w:bCs/>
        </w:rPr>
        <w:t>合同转让和分包</w:t>
      </w:r>
      <w:r>
        <w:rPr>
          <w:rFonts w:hint="eastAsia" w:ascii="宋体" w:hAnsi="宋体" w:cs="楷体"/>
          <w:bCs/>
          <w:lang w:eastAsia="zh-CN"/>
        </w:rPr>
        <w:t>：</w:t>
      </w:r>
    </w:p>
    <w:p w14:paraId="3186AD31">
      <w:pPr>
        <w:spacing w:line="360" w:lineRule="auto"/>
        <w:ind w:firstLine="420" w:firstLineChars="200"/>
        <w:rPr>
          <w:rFonts w:hint="eastAsia" w:ascii="宋体" w:hAnsi="宋体" w:cs="楷体"/>
          <w:bCs/>
        </w:rPr>
      </w:pPr>
      <w:r>
        <w:rPr>
          <w:rFonts w:hint="eastAsia" w:ascii="宋体" w:hAnsi="宋体" w:cs="楷体"/>
          <w:bCs/>
        </w:rPr>
        <w:t>中标人不得以任何形式部分或全部转让其应履行的合同义务。</w:t>
      </w:r>
    </w:p>
    <w:p w14:paraId="79759A85">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八</w:t>
      </w:r>
      <w:r>
        <w:rPr>
          <w:rFonts w:hint="eastAsia" w:ascii="宋体" w:hAnsi="宋体" w:cs="楷体"/>
          <w:bCs/>
          <w:lang w:eastAsia="zh-CN"/>
        </w:rPr>
        <w:t>）</w:t>
      </w:r>
      <w:r>
        <w:rPr>
          <w:rFonts w:hint="eastAsia" w:ascii="宋体" w:hAnsi="宋体" w:cs="楷体"/>
          <w:bCs/>
        </w:rPr>
        <w:t>解决争议的方法</w:t>
      </w:r>
      <w:r>
        <w:rPr>
          <w:rFonts w:hint="eastAsia" w:ascii="宋体" w:hAnsi="宋体" w:cs="楷体"/>
          <w:bCs/>
          <w:lang w:eastAsia="zh-CN"/>
        </w:rPr>
        <w:t>：</w:t>
      </w:r>
    </w:p>
    <w:p w14:paraId="1D4F9163">
      <w:pPr>
        <w:spacing w:line="360" w:lineRule="auto"/>
        <w:ind w:firstLine="420" w:firstLineChars="200"/>
        <w:rPr>
          <w:rFonts w:hint="eastAsia" w:ascii="宋体" w:hAnsi="宋体" w:cs="楷体"/>
          <w:bCs/>
        </w:rPr>
      </w:pPr>
      <w:r>
        <w:rPr>
          <w:rFonts w:ascii="宋体" w:hAnsi="宋体" w:cs="楷体"/>
          <w:bCs/>
        </w:rPr>
        <w:t>1、</w:t>
      </w:r>
      <w:r>
        <w:rPr>
          <w:rFonts w:hint="eastAsia" w:ascii="宋体" w:hAnsi="宋体" w:cs="楷体"/>
          <w:bCs/>
        </w:rPr>
        <w:t>合同各方应通过友好协商，解决在执行合同过程中所发生的或与合同有关的一切争端。</w:t>
      </w:r>
    </w:p>
    <w:p w14:paraId="6C651648">
      <w:pPr>
        <w:spacing w:line="360" w:lineRule="auto"/>
        <w:ind w:firstLine="420" w:firstLineChars="200"/>
        <w:rPr>
          <w:rFonts w:hint="eastAsia" w:ascii="宋体" w:hAnsi="宋体" w:cs="楷体"/>
          <w:bCs/>
        </w:rPr>
      </w:pPr>
      <w:r>
        <w:rPr>
          <w:rFonts w:ascii="宋体" w:hAnsi="宋体" w:cs="楷体"/>
          <w:bCs/>
        </w:rPr>
        <w:t>2、</w:t>
      </w:r>
      <w:r>
        <w:rPr>
          <w:rFonts w:hint="eastAsia" w:ascii="宋体" w:hAnsi="宋体" w:cs="楷体"/>
          <w:bCs/>
        </w:rPr>
        <w:t>如从协商开始28天内仍不能解决，任一方可向采购人所在地的人民法院提起诉讼。</w:t>
      </w:r>
    </w:p>
    <w:p w14:paraId="77DD950B">
      <w:pPr>
        <w:spacing w:line="360" w:lineRule="auto"/>
        <w:ind w:firstLine="420" w:firstLineChars="200"/>
        <w:rPr>
          <w:rFonts w:hint="eastAsia" w:ascii="宋体" w:hAnsi="宋体" w:cs="楷体"/>
          <w:bCs/>
        </w:rPr>
      </w:pPr>
      <w:r>
        <w:rPr>
          <w:rFonts w:ascii="宋体" w:hAnsi="宋体" w:cs="楷体"/>
          <w:bCs/>
        </w:rPr>
        <w:t>3、</w:t>
      </w:r>
      <w:r>
        <w:rPr>
          <w:rFonts w:hint="eastAsia" w:ascii="宋体" w:hAnsi="宋体" w:cs="楷体"/>
          <w:bCs/>
        </w:rPr>
        <w:t>在诉讼期间，除正在进行诉讼的部分外，合同的其他部分应继续执行。</w:t>
      </w:r>
    </w:p>
    <w:p w14:paraId="194E88A8">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九</w:t>
      </w:r>
      <w:r>
        <w:rPr>
          <w:rFonts w:hint="eastAsia" w:ascii="宋体" w:hAnsi="宋体" w:cs="楷体"/>
          <w:bCs/>
          <w:lang w:eastAsia="zh-CN"/>
        </w:rPr>
        <w:t>）</w:t>
      </w:r>
      <w:r>
        <w:rPr>
          <w:rFonts w:hint="eastAsia" w:ascii="宋体" w:hAnsi="宋体" w:cs="楷体"/>
          <w:bCs/>
        </w:rPr>
        <w:t>合同语言</w:t>
      </w:r>
      <w:r>
        <w:rPr>
          <w:rFonts w:hint="eastAsia" w:ascii="宋体" w:hAnsi="宋体" w:cs="楷体"/>
          <w:bCs/>
          <w:lang w:eastAsia="zh-CN"/>
        </w:rPr>
        <w:t>：</w:t>
      </w:r>
    </w:p>
    <w:p w14:paraId="39B394D3">
      <w:pPr>
        <w:spacing w:line="360" w:lineRule="auto"/>
        <w:ind w:firstLine="420" w:firstLineChars="200"/>
        <w:rPr>
          <w:rFonts w:hint="eastAsia" w:ascii="宋体" w:hAnsi="宋体" w:cs="楷体"/>
          <w:bCs/>
        </w:rPr>
      </w:pPr>
      <w:r>
        <w:rPr>
          <w:rFonts w:hint="eastAsia" w:ascii="宋体" w:hAnsi="宋体" w:cs="楷体"/>
          <w:bCs/>
        </w:rPr>
        <w:t>合同以及双方来住的与合同有关的信件、传真和其它文件应用中文书写。</w:t>
      </w:r>
    </w:p>
    <w:p w14:paraId="339DAC4E">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十</w:t>
      </w:r>
      <w:r>
        <w:rPr>
          <w:rFonts w:hint="eastAsia" w:ascii="宋体" w:hAnsi="宋体" w:cs="楷体"/>
          <w:bCs/>
          <w:lang w:eastAsia="zh-CN"/>
        </w:rPr>
        <w:t>）</w:t>
      </w:r>
      <w:r>
        <w:rPr>
          <w:rFonts w:hint="eastAsia" w:ascii="宋体" w:hAnsi="宋体" w:cs="楷体"/>
          <w:bCs/>
        </w:rPr>
        <w:t>法律适用</w:t>
      </w:r>
      <w:r>
        <w:rPr>
          <w:rFonts w:hint="eastAsia" w:ascii="宋体" w:hAnsi="宋体" w:cs="楷体"/>
          <w:bCs/>
          <w:lang w:eastAsia="zh-CN"/>
        </w:rPr>
        <w:t>：</w:t>
      </w:r>
    </w:p>
    <w:p w14:paraId="2417057B">
      <w:pPr>
        <w:spacing w:line="360" w:lineRule="auto"/>
        <w:ind w:firstLine="420" w:firstLineChars="200"/>
        <w:rPr>
          <w:rFonts w:hint="eastAsia" w:ascii="宋体" w:hAnsi="宋体" w:cs="楷体"/>
          <w:bCs/>
        </w:rPr>
      </w:pPr>
      <w:r>
        <w:rPr>
          <w:rFonts w:hint="eastAsia" w:ascii="宋体" w:hAnsi="宋体" w:cs="楷体"/>
          <w:bCs/>
        </w:rPr>
        <w:t>合同适用中华人民共和国现行法律、行政法规和规章，如合同条款与法律、行政法规和规章不一致的，按照法律、行政法规和规章修改合同。</w:t>
      </w:r>
    </w:p>
    <w:p w14:paraId="6B5A7CAB">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十一</w:t>
      </w:r>
      <w:r>
        <w:rPr>
          <w:rFonts w:hint="eastAsia" w:ascii="宋体" w:hAnsi="宋体" w:cs="楷体"/>
          <w:bCs/>
          <w:lang w:eastAsia="zh-CN"/>
        </w:rPr>
        <w:t>）</w:t>
      </w:r>
      <w:r>
        <w:rPr>
          <w:rFonts w:hint="eastAsia" w:ascii="宋体" w:hAnsi="宋体" w:cs="楷体"/>
          <w:bCs/>
        </w:rPr>
        <w:t>通知</w:t>
      </w:r>
      <w:r>
        <w:rPr>
          <w:rFonts w:hint="eastAsia" w:ascii="宋体" w:hAnsi="宋体" w:cs="楷体"/>
          <w:bCs/>
          <w:lang w:eastAsia="zh-CN"/>
        </w:rPr>
        <w:t>：</w:t>
      </w:r>
    </w:p>
    <w:p w14:paraId="3C883243">
      <w:pPr>
        <w:spacing w:line="360" w:lineRule="auto"/>
        <w:ind w:firstLine="420" w:firstLineChars="200"/>
        <w:rPr>
          <w:rFonts w:hint="eastAsia" w:ascii="宋体" w:hAnsi="宋体" w:cs="楷体"/>
          <w:bCs/>
        </w:rPr>
      </w:pPr>
      <w:r>
        <w:rPr>
          <w:rFonts w:ascii="宋体" w:hAnsi="宋体" w:cs="楷体"/>
          <w:bCs/>
        </w:rPr>
        <w:t>1、</w:t>
      </w:r>
      <w:r>
        <w:rPr>
          <w:rFonts w:hint="eastAsia" w:ascii="宋体" w:hAnsi="宋体" w:cs="楷体"/>
          <w:bCs/>
        </w:rPr>
        <w:t>合同一方给另一方的通知均应采用书面形式，传真或快递送到对方的地址和办理签收手续。</w:t>
      </w:r>
    </w:p>
    <w:p w14:paraId="204C1955">
      <w:pPr>
        <w:spacing w:line="360" w:lineRule="auto"/>
        <w:ind w:firstLine="420" w:firstLineChars="200"/>
        <w:rPr>
          <w:rFonts w:hint="eastAsia" w:ascii="宋体" w:hAnsi="宋体" w:cs="楷体"/>
          <w:bCs/>
        </w:rPr>
      </w:pPr>
      <w:r>
        <w:rPr>
          <w:rFonts w:ascii="宋体" w:hAnsi="宋体" w:cs="楷体"/>
          <w:bCs/>
        </w:rPr>
        <w:t>2、</w:t>
      </w:r>
      <w:r>
        <w:rPr>
          <w:rFonts w:hint="eastAsia" w:ascii="宋体" w:hAnsi="宋体" w:cs="楷体"/>
          <w:bCs/>
        </w:rPr>
        <w:t>通知以送到之日或通知书中规定的生效之日起生效，两者中以较迟之日为准。</w:t>
      </w:r>
    </w:p>
    <w:p w14:paraId="35EC2A2D">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十二</w:t>
      </w:r>
      <w:r>
        <w:rPr>
          <w:rFonts w:hint="eastAsia" w:ascii="宋体" w:hAnsi="宋体" w:cs="楷体"/>
          <w:bCs/>
          <w:lang w:eastAsia="zh-CN"/>
        </w:rPr>
        <w:t>）</w:t>
      </w:r>
      <w:r>
        <w:rPr>
          <w:rFonts w:hint="eastAsia" w:ascii="宋体" w:hAnsi="宋体" w:cs="楷体"/>
          <w:bCs/>
        </w:rPr>
        <w:t>知识产权合规承诺</w:t>
      </w:r>
      <w:r>
        <w:rPr>
          <w:rFonts w:hint="eastAsia" w:ascii="宋体" w:hAnsi="宋体" w:cs="楷体"/>
          <w:bCs/>
          <w:lang w:eastAsia="zh-CN"/>
        </w:rPr>
        <w:t>：</w:t>
      </w:r>
    </w:p>
    <w:p w14:paraId="3C44D9E3">
      <w:pPr>
        <w:spacing w:line="360" w:lineRule="auto"/>
        <w:ind w:firstLine="422" w:firstLineChars="200"/>
        <w:rPr>
          <w:rFonts w:hint="eastAsia" w:ascii="宋体" w:hAnsi="宋体" w:cs="楷体"/>
          <w:b/>
          <w:bCs w:val="0"/>
          <w:highlight w:val="yellow"/>
        </w:rPr>
      </w:pPr>
      <w:r>
        <w:rPr>
          <w:rFonts w:hint="eastAsia" w:ascii="宋体" w:hAnsi="宋体" w:cs="楷体"/>
          <w:b/>
          <w:bCs w:val="0"/>
          <w:highlight w:val="yellow"/>
        </w:rPr>
        <w:t>★</w:t>
      </w:r>
      <w:r>
        <w:rPr>
          <w:rFonts w:ascii="宋体" w:hAnsi="宋体" w:cs="楷体"/>
          <w:b/>
          <w:bCs w:val="0"/>
          <w:highlight w:val="yellow"/>
        </w:rPr>
        <w:t>1、</w:t>
      </w:r>
      <w:r>
        <w:rPr>
          <w:rFonts w:hint="eastAsia" w:ascii="宋体" w:hAnsi="宋体" w:cs="楷体"/>
          <w:b/>
          <w:bCs w:val="0"/>
          <w:highlight w:val="yellow"/>
        </w:rPr>
        <w:t>中标人在履行合同的过程中不得侵犯他人知识产权，不得提供虚假知识产权申请材料或者违背知识产权合规性承诺，否则依法追究其违约等责任，并将其失信违法信息依法纳入公共信用信息系统。</w:t>
      </w:r>
    </w:p>
    <w:p w14:paraId="5C84626A">
      <w:pPr>
        <w:spacing w:line="360" w:lineRule="auto"/>
        <w:ind w:firstLine="422" w:firstLineChars="200"/>
        <w:rPr>
          <w:rFonts w:hint="eastAsia" w:ascii="宋体" w:hAnsi="宋体" w:cs="楷体"/>
          <w:bCs/>
        </w:rPr>
      </w:pPr>
      <w:r>
        <w:rPr>
          <w:rFonts w:hint="eastAsia" w:ascii="宋体" w:hAnsi="宋体" w:cs="楷体"/>
          <w:b/>
          <w:bCs w:val="0"/>
          <w:highlight w:val="yellow"/>
        </w:rPr>
        <w:t>★</w:t>
      </w:r>
      <w:r>
        <w:rPr>
          <w:rFonts w:ascii="宋体" w:hAnsi="宋体" w:cs="楷体"/>
          <w:b/>
          <w:bCs w:val="0"/>
          <w:highlight w:val="yellow"/>
        </w:rPr>
        <w:t>2、</w:t>
      </w:r>
      <w:r>
        <w:rPr>
          <w:rFonts w:hint="eastAsia" w:ascii="宋体" w:hAnsi="宋体" w:cs="楷体"/>
          <w:b/>
          <w:bCs w:val="0"/>
          <w:highlight w:val="yellow"/>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6A63C8AA">
      <w:pPr>
        <w:spacing w:line="360" w:lineRule="auto"/>
        <w:ind w:firstLine="420" w:firstLineChars="200"/>
        <w:rPr>
          <w:rFonts w:hint="eastAsia" w:ascii="宋体" w:hAnsi="宋体" w:cs="楷体"/>
          <w:bCs/>
          <w:lang w:val="en-US" w:eastAsia="zh-CN"/>
        </w:rPr>
      </w:pPr>
      <w:r>
        <w:rPr>
          <w:rFonts w:ascii="宋体" w:hAnsi="宋体" w:cs="楷体"/>
          <w:bCs/>
          <w:lang w:val="en-US" w:eastAsia="zh-CN"/>
        </w:rPr>
        <w:t>3、</w:t>
      </w:r>
      <w:r>
        <w:rPr>
          <w:rFonts w:hint="eastAsia" w:ascii="宋体" w:hAnsi="宋体" w:cs="楷体"/>
          <w:bCs/>
          <w:lang w:val="en-US" w:eastAsia="zh-CN"/>
        </w:rPr>
        <w:t>中标人实施本项目所形成成果的知识产权归采购人所有，未经采购人许可，中标人不得随意使用。</w:t>
      </w:r>
    </w:p>
    <w:p w14:paraId="149669CF">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十三</w:t>
      </w:r>
      <w:r>
        <w:rPr>
          <w:rFonts w:hint="eastAsia" w:ascii="宋体" w:hAnsi="宋体" w:cs="楷体"/>
          <w:bCs/>
          <w:lang w:eastAsia="zh-CN"/>
        </w:rPr>
        <w:t>）</w:t>
      </w:r>
      <w:r>
        <w:rPr>
          <w:rFonts w:hint="eastAsia" w:ascii="宋体" w:hAnsi="宋体" w:cs="楷体"/>
          <w:bCs/>
        </w:rPr>
        <w:t>合同解除和终止</w:t>
      </w:r>
      <w:r>
        <w:rPr>
          <w:rFonts w:hint="eastAsia" w:ascii="宋体" w:hAnsi="宋体" w:cs="楷体"/>
          <w:bCs/>
          <w:lang w:eastAsia="zh-CN"/>
        </w:rPr>
        <w:t>：</w:t>
      </w:r>
    </w:p>
    <w:p w14:paraId="2481D1E2">
      <w:pPr>
        <w:spacing w:line="360" w:lineRule="auto"/>
        <w:ind w:firstLine="420" w:firstLineChars="200"/>
        <w:rPr>
          <w:rFonts w:hint="eastAsia" w:ascii="宋体" w:hAnsi="宋体" w:cs="楷体"/>
          <w:bCs/>
        </w:rPr>
      </w:pPr>
      <w:r>
        <w:rPr>
          <w:rFonts w:hint="eastAsia" w:ascii="宋体" w:hAnsi="宋体" w:cs="楷体"/>
          <w:bCs/>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314E2135">
      <w:pPr>
        <w:spacing w:line="360" w:lineRule="auto"/>
        <w:ind w:firstLine="420" w:firstLineChars="200"/>
        <w:rPr>
          <w:rFonts w:hint="eastAsia" w:ascii="宋体" w:hAnsi="宋体" w:eastAsia="宋体" w:cs="楷体"/>
          <w:bCs/>
          <w:lang w:eastAsia="zh-CN"/>
        </w:rPr>
      </w:pPr>
      <w:r>
        <w:rPr>
          <w:rFonts w:hint="eastAsia" w:ascii="宋体" w:hAnsi="宋体" w:cs="楷体"/>
          <w:bCs/>
          <w:lang w:eastAsia="zh-CN"/>
        </w:rPr>
        <w:t>（</w:t>
      </w:r>
      <w:r>
        <w:rPr>
          <w:rFonts w:hint="eastAsia" w:ascii="宋体" w:hAnsi="宋体" w:cs="楷体"/>
          <w:bCs/>
          <w:lang w:val="en-US" w:eastAsia="zh-CN"/>
        </w:rPr>
        <w:t>十四</w:t>
      </w:r>
      <w:r>
        <w:rPr>
          <w:rFonts w:hint="eastAsia" w:ascii="宋体" w:hAnsi="宋体" w:cs="楷体"/>
          <w:bCs/>
          <w:lang w:eastAsia="zh-CN"/>
        </w:rPr>
        <w:t>）</w:t>
      </w:r>
      <w:r>
        <w:rPr>
          <w:rFonts w:hint="eastAsia" w:ascii="宋体" w:hAnsi="宋体" w:cs="楷体"/>
          <w:bCs/>
        </w:rPr>
        <w:t>税费</w:t>
      </w:r>
      <w:r>
        <w:rPr>
          <w:rFonts w:hint="eastAsia" w:ascii="宋体" w:hAnsi="宋体" w:cs="楷体"/>
          <w:bCs/>
          <w:lang w:eastAsia="zh-CN"/>
        </w:rPr>
        <w:t>：</w:t>
      </w:r>
    </w:p>
    <w:p w14:paraId="79B6C499">
      <w:pPr>
        <w:spacing w:line="360" w:lineRule="auto"/>
        <w:ind w:firstLine="420" w:firstLineChars="200"/>
        <w:rPr>
          <w:rFonts w:ascii="宋体" w:hAnsi="宋体" w:cs="楷体"/>
          <w:bCs/>
        </w:rPr>
      </w:pPr>
      <w:r>
        <w:rPr>
          <w:rFonts w:hint="eastAsia" w:ascii="宋体" w:hAnsi="宋体" w:cs="楷体"/>
          <w:bCs/>
        </w:rPr>
        <w:t>中国政府根据现行税法向中标人征收的与合同有关的一切税费均由中标人负责。</w:t>
      </w:r>
    </w:p>
    <w:p w14:paraId="3D0AA405">
      <w:pPr>
        <w:spacing w:line="360" w:lineRule="auto"/>
        <w:ind w:firstLine="420" w:firstLineChars="200"/>
        <w:rPr>
          <w:rFonts w:ascii="宋体" w:hAnsi="宋体" w:cs="楷体"/>
          <w:bCs/>
        </w:rPr>
      </w:pPr>
      <w:bookmarkStart w:id="8" w:name="_Toc135293161"/>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4" w:firstLineChars="187"/>
        <w:rPr>
          <w:rFonts w:ascii="宋体" w:hAnsi="宋体" w:cs="楷体"/>
          <w:bCs/>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1B06AE9D">
      <w:r>
        <w:br w:type="page"/>
      </w:r>
    </w:p>
    <w:p w14:paraId="552E8402">
      <w:pPr>
        <w:ind w:firstLine="420" w:firstLineChars="200"/>
      </w:pPr>
    </w:p>
    <w:p w14:paraId="260C741C">
      <w:pPr>
        <w:pStyle w:val="3"/>
      </w:pPr>
      <w:r>
        <w:rPr>
          <w:rFonts w:hint="eastAsia"/>
        </w:rPr>
        <w:t>第三章  投标文件初审</w:t>
      </w:r>
      <w:bookmarkEnd w:id="8"/>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none"/>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841F6F5">
      <w:pPr>
        <w:pStyle w:val="2"/>
      </w:pPr>
    </w:p>
    <w:p w14:paraId="1A9745C8">
      <w:pPr>
        <w:pStyle w:val="3"/>
        <w:spacing w:after="0"/>
      </w:pPr>
      <w:r>
        <w:rPr>
          <w:rFonts w:hint="eastAsia"/>
        </w:rPr>
        <w:t>第四章  评标方法和标准</w:t>
      </w:r>
      <w:bookmarkEnd w:id="9"/>
    </w:p>
    <w:p w14:paraId="4A994828"/>
    <w:p w14:paraId="2F2DF2E1">
      <w:pPr>
        <w:pStyle w:val="2"/>
        <w:spacing w:before="0" w:after="0"/>
      </w:pPr>
      <w:bookmarkStart w:id="10" w:name="_Toc44690429"/>
      <w:bookmarkStart w:id="11" w:name="_Toc44691161"/>
      <w:bookmarkStart w:id="12" w:name="_Toc44691393"/>
      <w:bookmarkStart w:id="13" w:name="_Toc44690702"/>
      <w:bookmarkStart w:id="14" w:name="_Toc135293163"/>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F6BBE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36CE633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lang w:val="zh-CN"/>
              </w:rPr>
            </w:pPr>
            <w:r>
              <w:rPr>
                <w:rFonts w:hint="eastAsia" w:ascii="宋体" w:hAnsi="宋体" w:eastAsia="宋体" w:cs="宋体"/>
                <w:b/>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lang w:val="zh-CN"/>
              </w:rPr>
            </w:pPr>
            <w:r>
              <w:rPr>
                <w:rFonts w:hint="eastAsia" w:ascii="宋体" w:hAnsi="宋体" w:eastAsia="宋体" w:cs="宋体"/>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lang w:val="zh-CN"/>
              </w:rPr>
            </w:pPr>
            <w:r>
              <w:rPr>
                <w:rFonts w:hint="eastAsia" w:ascii="宋体" w:hAnsi="宋体" w:eastAsia="宋体" w:cs="宋体"/>
                <w:b/>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p w14:paraId="4FBF6DC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Cs w:val="21"/>
              </w:rPr>
            </w:pPr>
            <w:r>
              <w:rPr>
                <w:rFonts w:hint="eastAsia" w:ascii="宋体" w:hAnsi="宋体" w:eastAsia="宋体" w:cs="宋体"/>
                <w:snapToGrid w:val="0"/>
                <w:kern w:val="0"/>
                <w:szCs w:val="21"/>
              </w:rPr>
              <w:t>1、因落实政府采购政策进行价格调整的，以调整后的价格计算评标基准价和投标报价</w:t>
            </w:r>
            <w:r>
              <w:rPr>
                <w:rFonts w:hint="eastAsia" w:ascii="宋体" w:hAnsi="宋体" w:eastAsia="宋体" w:cs="宋体"/>
                <w:bCs/>
                <w:snapToGrid w:val="0"/>
                <w:kern w:val="0"/>
                <w:szCs w:val="21"/>
              </w:rPr>
              <w:t>；</w:t>
            </w:r>
          </w:p>
          <w:p w14:paraId="2A37719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Cs w:val="21"/>
              </w:rPr>
            </w:pPr>
            <w:r>
              <w:rPr>
                <w:rFonts w:hint="eastAsia" w:ascii="宋体" w:hAnsi="宋体" w:eastAsia="宋体" w:cs="宋体"/>
                <w:snapToGrid w:val="0"/>
                <w:kern w:val="0"/>
                <w:szCs w:val="21"/>
              </w:rPr>
              <w:t>2、投标报价得分四舍五入后，小数点后保留两位有效数</w:t>
            </w:r>
            <w:r>
              <w:rPr>
                <w:rFonts w:hint="eastAsia" w:ascii="宋体" w:hAnsi="宋体" w:eastAsia="宋体" w:cs="宋体"/>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highlight w:val="none"/>
                <w:lang w:val="en-US" w:eastAsia="zh-CN"/>
              </w:rPr>
              <w:t>60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143" w:type="dxa"/>
            <w:vAlign w:val="center"/>
          </w:tcPr>
          <w:p w14:paraId="2E5A057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实施</w:t>
            </w:r>
            <w:r>
              <w:rPr>
                <w:rFonts w:hint="eastAsia" w:ascii="宋体" w:hAnsi="宋体" w:eastAsia="宋体" w:cs="宋体"/>
                <w:szCs w:val="21"/>
              </w:rPr>
              <w:t>方案</w:t>
            </w:r>
          </w:p>
        </w:tc>
        <w:tc>
          <w:tcPr>
            <w:tcW w:w="709" w:type="dxa"/>
            <w:vAlign w:val="center"/>
          </w:tcPr>
          <w:p w14:paraId="490D205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5953" w:type="dxa"/>
            <w:vAlign w:val="center"/>
          </w:tcPr>
          <w:p w14:paraId="36D4626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（一）评分内容：</w:t>
            </w:r>
          </w:p>
          <w:p w14:paraId="57CF1B0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投标人</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 xml:space="preserve">针对本项目需求提供实施方案，包括下述内容： </w:t>
            </w:r>
            <w:r>
              <w:rPr>
                <w:rFonts w:hint="eastAsia" w:ascii="宋体" w:hAnsi="宋体" w:eastAsia="宋体" w:cs="宋体"/>
                <w:kern w:val="0"/>
                <w:szCs w:val="21"/>
                <w:lang w:eastAsia="zh-CN"/>
              </w:rPr>
              <w:br w:type="textWrapping"/>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工作措施；</w:t>
            </w:r>
          </w:p>
          <w:p w14:paraId="6E056F1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工作方法；</w:t>
            </w:r>
          </w:p>
          <w:p w14:paraId="780ED2B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工作手段；</w:t>
            </w:r>
          </w:p>
          <w:p w14:paraId="6109B68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工作流程。</w:t>
            </w:r>
          </w:p>
          <w:p w14:paraId="3E9BE01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p>
          <w:p w14:paraId="59E83DB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（二）评分标准：</w:t>
            </w:r>
          </w:p>
          <w:p w14:paraId="4C57446E">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满足以上4项要求得3分，满足以上3项要求得2分，满足以上2项要求得</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分，其他情况不得分。在此基础上，按照下列要求进行加分：</w:t>
            </w:r>
          </w:p>
          <w:p w14:paraId="4D0F670D">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（1）工作措施、工作方法全面、具体，工作手段、工作流程科学合理的，加2分；</w:t>
            </w:r>
          </w:p>
          <w:p w14:paraId="35B3E646">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（2）工作措施、工作方法比较全面，工作手段、工作流程较合理的，加1分；</w:t>
            </w:r>
          </w:p>
          <w:p w14:paraId="10DE8E22">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（3）工作措施、工作方法不够全面，工作手段、工作流程不够合理的，加0.5分；</w:t>
            </w:r>
          </w:p>
          <w:p w14:paraId="5670184B">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Cs w:val="21"/>
              </w:rPr>
            </w:pPr>
            <w:r>
              <w:rPr>
                <w:rFonts w:hint="eastAsia" w:ascii="宋体" w:hAnsi="宋体" w:eastAsia="宋体" w:cs="宋体"/>
                <w:kern w:val="0"/>
                <w:szCs w:val="21"/>
                <w:lang w:eastAsia="zh-CN"/>
              </w:rPr>
              <w:t>（4）工作措施、工作方法不全面，工作手段、工作流程不合理的，不加分。</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0E41749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rPr>
            </w:pPr>
            <w:r>
              <w:rPr>
                <w:rFonts w:hint="eastAsia" w:ascii="宋体" w:hAnsi="宋体" w:eastAsia="宋体" w:cs="宋体"/>
                <w:szCs w:val="21"/>
              </w:rPr>
              <w:t>项目重点难点分析、应对措施及相关的合理化建议</w:t>
            </w:r>
          </w:p>
        </w:tc>
        <w:tc>
          <w:tcPr>
            <w:tcW w:w="709" w:type="dxa"/>
            <w:vAlign w:val="center"/>
          </w:tcPr>
          <w:p w14:paraId="74E131CA">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lang w:eastAsia="zh-CN"/>
              </w:rPr>
            </w:pPr>
            <w:r>
              <w:rPr>
                <w:rFonts w:hint="eastAsia" w:ascii="宋体" w:hAnsi="宋体" w:eastAsia="宋体" w:cs="宋体"/>
                <w:szCs w:val="21"/>
                <w:lang w:val="en-US" w:eastAsia="zh-CN"/>
              </w:rPr>
              <w:t>5</w:t>
            </w:r>
          </w:p>
        </w:tc>
        <w:tc>
          <w:tcPr>
            <w:tcW w:w="5953" w:type="dxa"/>
            <w:vAlign w:val="center"/>
          </w:tcPr>
          <w:p w14:paraId="3D8AFFE9">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（一）评分内容：</w:t>
            </w:r>
          </w:p>
          <w:p w14:paraId="795E9E4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投标人</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针对本项目需求提供对项目重点难点分析、应对措施及相关的合理化建议，包括下述内容：</w:t>
            </w:r>
          </w:p>
          <w:p w14:paraId="7760EB5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维修保养服务中的重点难点；</w:t>
            </w:r>
          </w:p>
          <w:p w14:paraId="61E835A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对重点难点</w:t>
            </w:r>
            <w:r>
              <w:rPr>
                <w:rFonts w:hint="eastAsia" w:ascii="宋体" w:hAnsi="宋体" w:eastAsia="宋体" w:cs="宋体"/>
                <w:kern w:val="0"/>
                <w:szCs w:val="21"/>
                <w:lang w:val="en-US" w:eastAsia="zh-CN"/>
              </w:rPr>
              <w:t>进行</w:t>
            </w:r>
            <w:r>
              <w:rPr>
                <w:rFonts w:hint="eastAsia" w:ascii="宋体" w:hAnsi="宋体" w:eastAsia="宋体" w:cs="宋体"/>
                <w:kern w:val="0"/>
                <w:szCs w:val="21"/>
                <w:lang w:eastAsia="zh-CN"/>
              </w:rPr>
              <w:t>阐述和分析（分析</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有相关数据支撑）；</w:t>
            </w:r>
          </w:p>
          <w:p w14:paraId="7D0E9A3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结合重点难点内容提出初步对策和合理化建议。</w:t>
            </w:r>
          </w:p>
          <w:p w14:paraId="3BD0C286">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p>
          <w:p w14:paraId="0A886C8A">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（二）评分标准：</w:t>
            </w:r>
          </w:p>
          <w:p w14:paraId="446AF62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满足以上3项要求得3分，满足以上2项要求得2分，满足以上1项要求得1分，其他情况不得分。在此基础上，按照下列要求进行加分：</w:t>
            </w:r>
          </w:p>
          <w:p w14:paraId="6D03260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（1）重点难点分析全面，应对措施可行性高，相关建议科学合理的，加2分；</w:t>
            </w:r>
          </w:p>
          <w:p w14:paraId="7865812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（2）重点难点分析比较全面，应对措施可行性较高，相关建议比较合理的，加1分；</w:t>
            </w:r>
          </w:p>
          <w:p w14:paraId="3525887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（3）重点难点分析不够全面，应对措施可行性一般，相关建议不够合理的，加0.5分；</w:t>
            </w:r>
          </w:p>
          <w:p w14:paraId="1907FCC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rPr>
            </w:pPr>
            <w:r>
              <w:rPr>
                <w:rFonts w:hint="eastAsia" w:ascii="宋体" w:hAnsi="宋体" w:eastAsia="宋体" w:cs="宋体"/>
                <w:szCs w:val="21"/>
                <w:lang w:eastAsia="zh-CN"/>
              </w:rPr>
              <w:t>（4）重点难点分析不全面，应对措施可行性低，相关建议不合理的，不加分。</w:t>
            </w:r>
          </w:p>
        </w:tc>
        <w:tc>
          <w:tcPr>
            <w:tcW w:w="1187" w:type="dxa"/>
            <w:vAlign w:val="center"/>
          </w:tcPr>
          <w:p w14:paraId="05A8D7C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8" w:hRule="atLeast"/>
          <w:jc w:val="center"/>
        </w:trPr>
        <w:tc>
          <w:tcPr>
            <w:tcW w:w="754" w:type="dxa"/>
            <w:vAlign w:val="center"/>
          </w:tcPr>
          <w:p w14:paraId="506E387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1143" w:type="dxa"/>
            <w:vAlign w:val="center"/>
          </w:tcPr>
          <w:p w14:paraId="7D70D69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质量保障措施及方案</w:t>
            </w:r>
          </w:p>
        </w:tc>
        <w:tc>
          <w:tcPr>
            <w:tcW w:w="709" w:type="dxa"/>
            <w:vAlign w:val="center"/>
          </w:tcPr>
          <w:p w14:paraId="364828A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5953" w:type="dxa"/>
            <w:vAlign w:val="center"/>
          </w:tcPr>
          <w:p w14:paraId="4EEAE5CF">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（一）评分内容：</w:t>
            </w:r>
          </w:p>
          <w:p w14:paraId="492FC05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eastAsia="zh-CN"/>
              </w:rPr>
              <w:t>投标人</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针对本项目需求提供</w:t>
            </w:r>
            <w:r>
              <w:rPr>
                <w:rFonts w:hint="eastAsia" w:ascii="宋体" w:hAnsi="宋体" w:eastAsia="宋体" w:cs="宋体"/>
                <w:kern w:val="0"/>
                <w:szCs w:val="21"/>
              </w:rPr>
              <w:t>质量保障措施及方案</w:t>
            </w:r>
            <w:r>
              <w:rPr>
                <w:rFonts w:hint="eastAsia" w:ascii="宋体" w:hAnsi="宋体" w:eastAsia="宋体" w:cs="宋体"/>
                <w:kern w:val="0"/>
                <w:szCs w:val="21"/>
                <w:lang w:eastAsia="zh-CN"/>
              </w:rPr>
              <w:t>，</w:t>
            </w:r>
            <w:r>
              <w:rPr>
                <w:rFonts w:hint="eastAsia" w:ascii="宋体" w:hAnsi="宋体" w:eastAsia="宋体" w:cs="宋体"/>
                <w:kern w:val="0"/>
                <w:szCs w:val="21"/>
              </w:rPr>
              <w:t>包含以下内容：</w:t>
            </w:r>
          </w:p>
          <w:p w14:paraId="166954B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质量管理制度与措施；</w:t>
            </w:r>
          </w:p>
          <w:p w14:paraId="7D1F23B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2.项目服务质量监测制度；</w:t>
            </w:r>
          </w:p>
          <w:p w14:paraId="024C198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3.保密措施制度；</w:t>
            </w:r>
          </w:p>
          <w:p w14:paraId="56C784D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eastAsia="zh-CN"/>
              </w:rPr>
              <w:t>4.维护保养的专业工具介绍（需</w:t>
            </w:r>
            <w:r>
              <w:rPr>
                <w:rFonts w:hint="eastAsia" w:ascii="宋体" w:hAnsi="宋体" w:eastAsia="宋体" w:cs="宋体"/>
                <w:kern w:val="0"/>
                <w:szCs w:val="21"/>
                <w:lang w:val="en-US" w:eastAsia="zh-CN"/>
              </w:rPr>
              <w:t>附</w:t>
            </w:r>
            <w:r>
              <w:rPr>
                <w:rFonts w:hint="eastAsia" w:ascii="宋体" w:hAnsi="宋体" w:eastAsia="宋体" w:cs="宋体"/>
                <w:kern w:val="0"/>
                <w:szCs w:val="21"/>
                <w:lang w:eastAsia="zh-CN"/>
              </w:rPr>
              <w:t>照片与说明）。</w:t>
            </w:r>
          </w:p>
          <w:p w14:paraId="51552E38">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p>
          <w:p w14:paraId="23BD200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（二）评分标准：</w:t>
            </w:r>
          </w:p>
          <w:p w14:paraId="1C53C0F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满足以上4项要求得3分，满足以上3项要求得2分，满足以上2项要求得1分，其他情况不得分。在此基础上，按照下列要求进行加分：</w:t>
            </w:r>
          </w:p>
          <w:p w14:paraId="008204F4">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（1）方案内容全面、具体，可行性高，加2分；</w:t>
            </w:r>
          </w:p>
          <w:p w14:paraId="19F4E410">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（2）方案内容较全面，可行性较高，加1分；</w:t>
            </w:r>
          </w:p>
          <w:p w14:paraId="18E85312">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（3）方案全面性、可行性一般，加0.5分；</w:t>
            </w:r>
          </w:p>
          <w:p w14:paraId="782DBE5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（4）方案不全，可行性低，不加分。</w:t>
            </w:r>
          </w:p>
        </w:tc>
        <w:tc>
          <w:tcPr>
            <w:tcW w:w="1187" w:type="dxa"/>
            <w:vAlign w:val="center"/>
          </w:tcPr>
          <w:p w14:paraId="7B7D9FB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2"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4</w:t>
            </w:r>
          </w:p>
        </w:tc>
        <w:tc>
          <w:tcPr>
            <w:tcW w:w="1143" w:type="dxa"/>
            <w:vAlign w:val="center"/>
          </w:tcPr>
          <w:p w14:paraId="0E029A9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项目完成（服务期满）后的服务承诺</w:t>
            </w:r>
          </w:p>
        </w:tc>
        <w:tc>
          <w:tcPr>
            <w:tcW w:w="709" w:type="dxa"/>
            <w:vAlign w:val="center"/>
          </w:tcPr>
          <w:p w14:paraId="7274A6F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5</w:t>
            </w:r>
          </w:p>
        </w:tc>
        <w:tc>
          <w:tcPr>
            <w:tcW w:w="5953" w:type="dxa"/>
            <w:vAlign w:val="center"/>
          </w:tcPr>
          <w:p w14:paraId="0F5097A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（一）评分内容：</w:t>
            </w:r>
          </w:p>
          <w:p w14:paraId="65E1A38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投标人提供服务期满后的服务承诺，承诺以下全部内容的得5分，否则不得分。</w:t>
            </w:r>
          </w:p>
          <w:p w14:paraId="42669E2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（1）售后服务年限≥</w:t>
            </w:r>
            <w:r>
              <w:rPr>
                <w:rFonts w:hint="eastAsia" w:ascii="宋体" w:hAnsi="宋体" w:eastAsia="宋体" w:cs="宋体"/>
                <w:szCs w:val="21"/>
                <w:lang w:val="en-US" w:eastAsia="zh-CN"/>
              </w:rPr>
              <w:t>1</w:t>
            </w:r>
            <w:r>
              <w:rPr>
                <w:rFonts w:hint="eastAsia" w:ascii="宋体" w:hAnsi="宋体" w:eastAsia="宋体" w:cs="宋体"/>
                <w:szCs w:val="21"/>
                <w:lang w:eastAsia="zh-CN"/>
              </w:rPr>
              <w:t xml:space="preserve">年； </w:t>
            </w:r>
          </w:p>
          <w:p w14:paraId="0E87F8A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（2）售后服务响应时间≤</w:t>
            </w:r>
            <w:r>
              <w:rPr>
                <w:rFonts w:hint="eastAsia" w:ascii="宋体" w:hAnsi="宋体" w:eastAsia="宋体" w:cs="宋体"/>
                <w:szCs w:val="21"/>
                <w:lang w:val="en-US" w:eastAsia="zh-CN"/>
              </w:rPr>
              <w:t>24</w:t>
            </w:r>
            <w:r>
              <w:rPr>
                <w:rFonts w:hint="eastAsia" w:ascii="宋体" w:hAnsi="宋体" w:eastAsia="宋体" w:cs="宋体"/>
                <w:szCs w:val="21"/>
                <w:lang w:eastAsia="zh-CN"/>
              </w:rPr>
              <w:t xml:space="preserve">小时； </w:t>
            </w:r>
          </w:p>
          <w:p w14:paraId="0CE3795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（3）服务期满，后续服务公司未到位前仍按原合同服务承诺提供服务。</w:t>
            </w:r>
          </w:p>
          <w:p w14:paraId="27D213B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p>
          <w:p w14:paraId="357494F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（二）评分依据：</w:t>
            </w:r>
          </w:p>
          <w:p w14:paraId="3B4B8AA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rPr>
            </w:pPr>
            <w:r>
              <w:rPr>
                <w:rFonts w:hint="eastAsia" w:ascii="宋体" w:hAnsi="宋体" w:eastAsia="宋体" w:cs="宋体"/>
                <w:szCs w:val="21"/>
                <w:lang w:eastAsia="zh-CN"/>
              </w:rPr>
              <w:t>提供《项目完成（服务期满）后的服务承诺函》（格式自定）作为得分依据，未提供承诺或承诺内容不满足要求的不得分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5</w:t>
            </w:r>
          </w:p>
        </w:tc>
        <w:tc>
          <w:tcPr>
            <w:tcW w:w="1143" w:type="dxa"/>
            <w:vAlign w:val="center"/>
          </w:tcPr>
          <w:p w14:paraId="30B1B80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eastAsia="zh-CN"/>
              </w:rPr>
              <w:t>采购需求响应情况</w:t>
            </w:r>
          </w:p>
        </w:tc>
        <w:tc>
          <w:tcPr>
            <w:tcW w:w="709" w:type="dxa"/>
            <w:vAlign w:val="center"/>
          </w:tcPr>
          <w:p w14:paraId="38664A6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40</w:t>
            </w:r>
          </w:p>
        </w:tc>
        <w:tc>
          <w:tcPr>
            <w:tcW w:w="5953" w:type="dxa"/>
            <w:vAlign w:val="center"/>
          </w:tcPr>
          <w:p w14:paraId="57E45A1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（一）评分内容：</w:t>
            </w:r>
          </w:p>
          <w:p w14:paraId="5EFA42E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rPr>
            </w:pPr>
            <w:r>
              <w:rPr>
                <w:rFonts w:hint="eastAsia" w:ascii="宋体" w:hAnsi="宋体" w:eastAsia="宋体" w:cs="宋体"/>
                <w:szCs w:val="21"/>
              </w:rPr>
              <w:t>投标人应如实填写《招标项目需求偏离表》，</w:t>
            </w:r>
            <w:r>
              <w:rPr>
                <w:rFonts w:hint="eastAsia" w:ascii="宋体" w:hAnsi="宋体" w:eastAsia="宋体" w:cs="宋体"/>
                <w:kern w:val="0"/>
                <w:sz w:val="21"/>
                <w:szCs w:val="21"/>
              </w:rPr>
              <w:t>招标文件</w:t>
            </w:r>
            <w:r>
              <w:rPr>
                <w:rFonts w:hint="eastAsia" w:ascii="宋体" w:hAnsi="宋体" w:cs="宋体"/>
                <w:kern w:val="0"/>
                <w:sz w:val="21"/>
                <w:szCs w:val="21"/>
                <w:lang w:val="en-US" w:eastAsia="zh-CN"/>
              </w:rPr>
              <w:t>中</w:t>
            </w:r>
            <w:r>
              <w:rPr>
                <w:rFonts w:hint="eastAsia" w:ascii="宋体" w:hAnsi="宋体" w:eastAsia="宋体" w:cs="宋体"/>
                <w:szCs w:val="21"/>
              </w:rPr>
              <w:t>各项</w:t>
            </w:r>
            <w:r>
              <w:rPr>
                <w:rFonts w:hint="eastAsia" w:ascii="宋体" w:hAnsi="宋体" w:eastAsia="宋体" w:cs="宋体"/>
                <w:szCs w:val="21"/>
                <w:lang w:eastAsia="zh-CN"/>
              </w:rPr>
              <w:t>“二、项目服务要求”</w:t>
            </w:r>
            <w:r>
              <w:rPr>
                <w:rFonts w:hint="eastAsia" w:ascii="宋体" w:hAnsi="宋体" w:eastAsia="宋体" w:cs="宋体"/>
                <w:szCs w:val="21"/>
              </w:rPr>
              <w:t>求全部满足的得</w:t>
            </w:r>
            <w:r>
              <w:rPr>
                <w:rFonts w:hint="eastAsia" w:ascii="宋体" w:hAnsi="宋体" w:eastAsia="宋体" w:cs="宋体"/>
                <w:szCs w:val="21"/>
                <w:lang w:val="en-US" w:eastAsia="zh-CN"/>
              </w:rPr>
              <w:t>40</w:t>
            </w:r>
            <w:r>
              <w:rPr>
                <w:rFonts w:hint="eastAsia" w:ascii="宋体" w:hAnsi="宋体" w:eastAsia="宋体" w:cs="宋体"/>
                <w:szCs w:val="21"/>
              </w:rPr>
              <w:t>分</w:t>
            </w:r>
            <w:r>
              <w:rPr>
                <w:rFonts w:hint="eastAsia" w:ascii="宋体" w:hAnsi="宋体" w:cs="宋体"/>
                <w:szCs w:val="21"/>
                <w:lang w:eastAsia="zh-CN"/>
              </w:rPr>
              <w:t>，</w:t>
            </w:r>
            <w:r>
              <w:rPr>
                <w:rFonts w:hint="eastAsia" w:ascii="宋体" w:hAnsi="宋体" w:cs="宋体"/>
                <w:szCs w:val="21"/>
                <w:lang w:val="en-US" w:eastAsia="zh-CN"/>
              </w:rPr>
              <w:t>其中</w:t>
            </w:r>
            <w:r>
              <w:rPr>
                <w:rFonts w:hint="eastAsia" w:ascii="宋体" w:hAnsi="宋体" w:eastAsia="宋体" w:cs="宋体"/>
                <w:szCs w:val="21"/>
              </w:rPr>
              <w:t>“▲”</w:t>
            </w:r>
            <w:r>
              <w:rPr>
                <w:rFonts w:hint="eastAsia" w:ascii="宋体" w:hAnsi="宋体" w:eastAsia="宋体" w:cs="宋体"/>
                <w:szCs w:val="21"/>
                <w:lang w:val="en-US" w:eastAsia="zh-CN"/>
              </w:rPr>
              <w:t>需求</w:t>
            </w:r>
            <w:r>
              <w:rPr>
                <w:rFonts w:hint="eastAsia" w:ascii="宋体" w:hAnsi="宋体" w:eastAsia="宋体" w:cs="宋体"/>
                <w:szCs w:val="21"/>
              </w:rPr>
              <w:t>为重要</w:t>
            </w:r>
            <w:r>
              <w:rPr>
                <w:rFonts w:hint="eastAsia" w:ascii="宋体" w:hAnsi="宋体" w:eastAsia="宋体" w:cs="宋体"/>
                <w:szCs w:val="21"/>
                <w:lang w:val="en-US" w:eastAsia="zh-CN"/>
              </w:rPr>
              <w:t>需求</w:t>
            </w:r>
            <w:r>
              <w:rPr>
                <w:rFonts w:hint="eastAsia" w:ascii="宋体" w:hAnsi="宋体" w:eastAsia="宋体" w:cs="宋体"/>
                <w:szCs w:val="21"/>
              </w:rPr>
              <w:t>，每负偏离一项扣</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cs="宋体"/>
                <w:szCs w:val="21"/>
                <w:lang w:eastAsia="zh-CN"/>
              </w:rPr>
              <w:t>，</w:t>
            </w:r>
            <w:r>
              <w:rPr>
                <w:rFonts w:hint="eastAsia" w:ascii="宋体" w:hAnsi="宋体" w:eastAsia="宋体" w:cs="宋体"/>
                <w:szCs w:val="21"/>
              </w:rPr>
              <w:t>其余</w:t>
            </w:r>
            <w:r>
              <w:rPr>
                <w:rFonts w:hint="eastAsia" w:ascii="宋体" w:hAnsi="宋体" w:eastAsia="宋体" w:cs="宋体"/>
                <w:szCs w:val="21"/>
                <w:lang w:val="en-US" w:eastAsia="zh-CN"/>
              </w:rPr>
              <w:t>需求</w:t>
            </w:r>
            <w:r>
              <w:rPr>
                <w:rFonts w:hint="eastAsia" w:ascii="宋体" w:hAnsi="宋体" w:eastAsia="宋体" w:cs="宋体"/>
                <w:szCs w:val="21"/>
              </w:rPr>
              <w:t>每负偏离一项扣</w:t>
            </w:r>
            <w:r>
              <w:rPr>
                <w:rFonts w:hint="eastAsia" w:ascii="宋体" w:hAnsi="宋体" w:eastAsia="宋体" w:cs="宋体"/>
                <w:szCs w:val="21"/>
                <w:lang w:val="en-US" w:eastAsia="zh-CN"/>
              </w:rPr>
              <w:t>2</w:t>
            </w:r>
            <w:r>
              <w:rPr>
                <w:rFonts w:hint="eastAsia" w:ascii="宋体" w:hAnsi="宋体" w:eastAsia="宋体" w:cs="宋体"/>
                <w:szCs w:val="21"/>
              </w:rPr>
              <w:t>分，最低0分。</w:t>
            </w:r>
          </w:p>
          <w:p w14:paraId="52DDB39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p>
          <w:p w14:paraId="24DFFF9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（二）评分依据：</w:t>
            </w:r>
          </w:p>
          <w:p w14:paraId="32FF62D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Cs w:val="21"/>
              </w:rPr>
            </w:pPr>
            <w:r>
              <w:rPr>
                <w:rFonts w:hint="eastAsia" w:ascii="宋体" w:hAnsi="宋体" w:eastAsia="宋体" w:cs="宋体"/>
                <w:kern w:val="0"/>
                <w:sz w:val="21"/>
                <w:szCs w:val="21"/>
              </w:rPr>
              <w:t>以投标文件《招标项目需求偏离表》为评分依据，投标人按招标文件</w:t>
            </w:r>
            <w:r>
              <w:rPr>
                <w:rFonts w:hint="eastAsia" w:ascii="宋体" w:hAnsi="宋体" w:eastAsia="宋体" w:cs="宋体"/>
                <w:szCs w:val="21"/>
                <w:lang w:eastAsia="zh-CN"/>
              </w:rPr>
              <w:t>“二、项目服务要求”</w:t>
            </w:r>
            <w:r>
              <w:rPr>
                <w:rFonts w:hint="eastAsia" w:ascii="宋体" w:hAnsi="宋体" w:cs="宋体"/>
                <w:szCs w:val="21"/>
                <w:lang w:val="en-US" w:eastAsia="zh-CN"/>
              </w:rPr>
              <w:t>中的要求</w:t>
            </w:r>
            <w:r>
              <w:rPr>
                <w:rFonts w:hint="eastAsia" w:ascii="宋体" w:hAnsi="宋体" w:eastAsia="宋体" w:cs="宋体"/>
                <w:kern w:val="0"/>
                <w:sz w:val="21"/>
                <w:szCs w:val="21"/>
              </w:rPr>
              <w:t>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w:t>
            </w:r>
            <w:r>
              <w:rPr>
                <w:rFonts w:hint="eastAsia" w:ascii="宋体" w:hAnsi="宋体" w:eastAsia="宋体" w:cs="宋体"/>
                <w:kern w:val="0"/>
                <w:sz w:val="21"/>
                <w:szCs w:val="21"/>
                <w:lang w:val="en-US" w:eastAsia="zh-CN"/>
              </w:rPr>
              <w:t>需求</w:t>
            </w:r>
            <w:r>
              <w:rPr>
                <w:rFonts w:hint="eastAsia" w:ascii="宋体" w:hAnsi="宋体" w:eastAsia="宋体" w:cs="宋体"/>
                <w:kern w:val="0"/>
                <w:sz w:val="21"/>
                <w:szCs w:val="21"/>
              </w:rPr>
              <w:t>的，该项</w:t>
            </w:r>
            <w:r>
              <w:rPr>
                <w:rFonts w:hint="eastAsia" w:ascii="宋体" w:hAnsi="宋体" w:eastAsia="宋体" w:cs="宋体"/>
                <w:kern w:val="0"/>
                <w:sz w:val="21"/>
                <w:szCs w:val="21"/>
                <w:lang w:val="en-US" w:eastAsia="zh-CN"/>
              </w:rPr>
              <w:t>需求</w:t>
            </w:r>
            <w:r>
              <w:rPr>
                <w:rFonts w:hint="eastAsia" w:ascii="宋体" w:hAnsi="宋体" w:eastAsia="宋体" w:cs="宋体"/>
                <w:kern w:val="0"/>
                <w:sz w:val="21"/>
                <w:szCs w:val="21"/>
              </w:rPr>
              <w:t>按负偏离处理。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rPr>
            </w:pPr>
            <w:r>
              <w:rPr>
                <w:rFonts w:hint="eastAsia" w:ascii="宋体" w:hAnsi="宋体" w:eastAsia="宋体" w:cs="宋体"/>
                <w:b/>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bCs w:val="0"/>
                <w:szCs w:val="21"/>
                <w:highlight w:val="none"/>
                <w:lang w:val="en-US" w:eastAsia="zh-CN"/>
              </w:rPr>
              <w:t>30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rPr>
            </w:pPr>
            <w:r>
              <w:rPr>
                <w:rFonts w:hint="eastAsia" w:ascii="宋体" w:hAnsi="宋体" w:eastAsia="宋体" w:cs="宋体"/>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lang w:val="zh-CN"/>
              </w:rPr>
              <w:t>1</w:t>
            </w:r>
          </w:p>
        </w:tc>
        <w:tc>
          <w:tcPr>
            <w:tcW w:w="1143" w:type="dxa"/>
            <w:vAlign w:val="center"/>
          </w:tcPr>
          <w:p w14:paraId="7560AD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投标人同类项目业绩情况</w:t>
            </w:r>
          </w:p>
        </w:tc>
        <w:tc>
          <w:tcPr>
            <w:tcW w:w="709" w:type="dxa"/>
            <w:vAlign w:val="center"/>
          </w:tcPr>
          <w:p w14:paraId="57882E3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szCs w:val="21"/>
                <w:lang w:val="en-US" w:eastAsia="zh-CN"/>
              </w:rPr>
              <w:t>10</w:t>
            </w:r>
          </w:p>
        </w:tc>
        <w:tc>
          <w:tcPr>
            <w:tcW w:w="5953" w:type="dxa"/>
            <w:vAlign w:val="center"/>
          </w:tcPr>
          <w:p w14:paraId="09FA7CB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（一）评分内容：</w:t>
            </w:r>
          </w:p>
          <w:p w14:paraId="3E8A686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szCs w:val="21"/>
              </w:rPr>
              <w:t>2021年1月1日至本项目投标截止日（以合同签订日期为准），投标人具有</w:t>
            </w:r>
            <w:r>
              <w:rPr>
                <w:rFonts w:hint="eastAsia" w:ascii="宋体" w:hAnsi="宋体" w:eastAsia="宋体" w:cs="宋体"/>
                <w:szCs w:val="21"/>
                <w:lang w:eastAsia="zh-CN"/>
              </w:rPr>
              <w:t>同类影像项目维修保养业绩</w:t>
            </w:r>
            <w:r>
              <w:rPr>
                <w:rFonts w:hint="eastAsia" w:ascii="宋体" w:hAnsi="宋体" w:eastAsia="宋体" w:cs="宋体"/>
                <w:bCs/>
                <w:szCs w:val="21"/>
              </w:rPr>
              <w:t>的</w:t>
            </w:r>
            <w:r>
              <w:rPr>
                <w:rFonts w:hint="eastAsia" w:ascii="宋体" w:hAnsi="宋体" w:eastAsia="宋体" w:cs="宋体"/>
                <w:szCs w:val="21"/>
              </w:rPr>
              <w:t>，每提供1个项目得</w:t>
            </w:r>
            <w:r>
              <w:rPr>
                <w:rFonts w:hint="eastAsia" w:ascii="宋体" w:hAnsi="宋体" w:eastAsia="宋体" w:cs="宋体"/>
                <w:szCs w:val="21"/>
                <w:lang w:val="en-US" w:eastAsia="zh-CN"/>
              </w:rPr>
              <w:t>2</w:t>
            </w:r>
            <w:r>
              <w:rPr>
                <w:rFonts w:hint="eastAsia" w:ascii="宋体" w:hAnsi="宋体" w:eastAsia="宋体" w:cs="宋体"/>
                <w:szCs w:val="21"/>
              </w:rPr>
              <w:t>分,最高得1</w:t>
            </w:r>
            <w:r>
              <w:rPr>
                <w:rFonts w:hint="eastAsia" w:ascii="宋体" w:hAnsi="宋体" w:eastAsia="宋体" w:cs="宋体"/>
                <w:szCs w:val="21"/>
                <w:lang w:val="en-US" w:eastAsia="zh-CN"/>
              </w:rPr>
              <w:t>0</w:t>
            </w:r>
            <w:r>
              <w:rPr>
                <w:rFonts w:hint="eastAsia" w:ascii="宋体" w:hAnsi="宋体" w:eastAsia="宋体" w:cs="宋体"/>
                <w:szCs w:val="21"/>
              </w:rPr>
              <w:t>分。同一项目续签合同的不可重复得分。</w:t>
            </w:r>
          </w:p>
          <w:p w14:paraId="22E8699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p>
          <w:p w14:paraId="0E0FEFC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（二）评分依据：</w:t>
            </w:r>
          </w:p>
          <w:p w14:paraId="2E47F75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1.提供合同关键页（</w:t>
            </w:r>
            <w:r>
              <w:rPr>
                <w:rFonts w:hint="eastAsia" w:ascii="宋体" w:hAnsi="宋体" w:eastAsia="宋体" w:cs="宋体"/>
                <w:sz w:val="21"/>
                <w:szCs w:val="21"/>
                <w:lang w:eastAsia="zh-CN"/>
              </w:rPr>
              <w:t>含签订合同双方的单位名称、合同项目名称、含签订合同双方的落款盖章以及签订日期</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关键页</w:t>
            </w:r>
            <w:r>
              <w:rPr>
                <w:rFonts w:hint="eastAsia" w:ascii="宋体" w:hAnsi="宋体" w:eastAsia="宋体" w:cs="宋体"/>
                <w:kern w:val="0"/>
                <w:szCs w:val="21"/>
              </w:rPr>
              <w:t>）且提供的材料各项信息不得有任何遮挡；</w:t>
            </w:r>
          </w:p>
          <w:p w14:paraId="7E41A2E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.提供以上证明文件复印件或扫描件，均要求加盖投标人公章,原件备查。未按要求提供有效证明材料或提供不清晰导致评委无法识别的不计得分。</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7EC82DD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Cs w:val="21"/>
              </w:rPr>
            </w:pPr>
            <w:r>
              <w:rPr>
                <w:rFonts w:hint="eastAsia" w:ascii="宋体" w:hAnsi="宋体" w:eastAsia="宋体" w:cs="宋体"/>
                <w:snapToGrid w:val="0"/>
                <w:kern w:val="0"/>
                <w:szCs w:val="21"/>
              </w:rPr>
              <w:t>拟安排的项目负责人情况（仅限一人）</w:t>
            </w:r>
          </w:p>
        </w:tc>
        <w:tc>
          <w:tcPr>
            <w:tcW w:w="709" w:type="dxa"/>
            <w:vAlign w:val="center"/>
          </w:tcPr>
          <w:p w14:paraId="49BF899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Cs w:val="21"/>
                <w:lang w:eastAsia="zh-CN"/>
              </w:rPr>
            </w:pPr>
            <w:r>
              <w:rPr>
                <w:rFonts w:hint="eastAsia" w:ascii="宋体" w:hAnsi="宋体" w:eastAsia="宋体" w:cs="宋体"/>
                <w:snapToGrid w:val="0"/>
                <w:kern w:val="0"/>
                <w:szCs w:val="21"/>
                <w:lang w:val="en-US" w:eastAsia="zh-CN"/>
              </w:rPr>
              <w:t>5</w:t>
            </w:r>
          </w:p>
        </w:tc>
        <w:tc>
          <w:tcPr>
            <w:tcW w:w="5953" w:type="dxa"/>
            <w:vAlign w:val="center"/>
          </w:tcPr>
          <w:p w14:paraId="19DD340A">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val="0"/>
                <w:bCs w:val="0"/>
                <w:szCs w:val="21"/>
              </w:rPr>
            </w:pPr>
            <w:r>
              <w:rPr>
                <w:rFonts w:hint="eastAsia" w:ascii="宋体" w:hAnsi="宋体" w:eastAsia="宋体" w:cs="宋体"/>
                <w:b w:val="0"/>
                <w:bCs w:val="0"/>
                <w:szCs w:val="21"/>
              </w:rPr>
              <w:t>（一）评分内容：</w:t>
            </w:r>
          </w:p>
          <w:p w14:paraId="5674ADC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val="0"/>
                <w:bCs w:val="0"/>
                <w:szCs w:val="21"/>
              </w:rPr>
            </w:pPr>
            <w:r>
              <w:rPr>
                <w:rFonts w:hint="eastAsia" w:ascii="宋体" w:hAnsi="宋体" w:eastAsia="宋体" w:cs="宋体"/>
                <w:b w:val="0"/>
                <w:bCs w:val="0"/>
                <w:szCs w:val="21"/>
              </w:rPr>
              <w:t>拟安排的项目负责人</w:t>
            </w:r>
            <w:r>
              <w:rPr>
                <w:rFonts w:hint="eastAsia" w:ascii="宋体" w:hAnsi="宋体" w:eastAsia="宋体" w:cs="宋体"/>
                <w:b w:val="0"/>
                <w:bCs w:val="0"/>
                <w:color w:val="000000"/>
                <w:kern w:val="0"/>
                <w:szCs w:val="21"/>
              </w:rPr>
              <w:t>(仅限1人）</w:t>
            </w:r>
            <w:r>
              <w:rPr>
                <w:rFonts w:hint="eastAsia" w:ascii="宋体" w:hAnsi="宋体" w:eastAsia="宋体" w:cs="宋体"/>
                <w:b w:val="0"/>
                <w:bCs w:val="0"/>
                <w:szCs w:val="21"/>
              </w:rPr>
              <w:t>需为投标人</w:t>
            </w:r>
            <w:r>
              <w:rPr>
                <w:rFonts w:hint="eastAsia" w:ascii="宋体" w:hAnsi="宋体" w:eastAsia="宋体" w:cs="宋体"/>
                <w:b w:val="0"/>
                <w:bCs w:val="0"/>
                <w:color w:val="000000" w:themeColor="text1"/>
                <w:szCs w:val="21"/>
                <w14:textFill>
                  <w14:solidFill>
                    <w14:schemeClr w14:val="tx1"/>
                  </w14:solidFill>
                </w14:textFill>
              </w:rPr>
              <w:t>正式聘任</w:t>
            </w:r>
            <w:r>
              <w:rPr>
                <w:rFonts w:hint="eastAsia" w:ascii="宋体" w:hAnsi="宋体" w:eastAsia="宋体" w:cs="宋体"/>
                <w:b w:val="0"/>
                <w:bCs w:val="0"/>
                <w:szCs w:val="21"/>
              </w:rPr>
              <w:t>员工，否则本项不得分。在此基础上，按以下标准评分：</w:t>
            </w:r>
          </w:p>
          <w:p w14:paraId="6ECA681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1.具有专科（或以上）学历得2分；</w:t>
            </w:r>
          </w:p>
          <w:p w14:paraId="49B945E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szCs w:val="21"/>
              </w:rPr>
            </w:pPr>
            <w:r>
              <w:rPr>
                <w:rFonts w:hint="eastAsia" w:ascii="宋体" w:hAnsi="宋体" w:eastAsia="宋体" w:cs="宋体"/>
                <w:b w:val="0"/>
                <w:bCs w:val="0"/>
                <w:szCs w:val="21"/>
                <w:lang w:eastAsia="zh-CN"/>
              </w:rPr>
              <w:t>2.具有厂家工程师培训证书得3分。</w:t>
            </w:r>
          </w:p>
          <w:p w14:paraId="6380108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注：以上累计最高得5分。</w:t>
            </w:r>
          </w:p>
          <w:p w14:paraId="6062E27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rPr>
            </w:pPr>
          </w:p>
          <w:p w14:paraId="77CBDDE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（二）评分依据：</w:t>
            </w:r>
          </w:p>
          <w:p w14:paraId="58618F5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1.提供项目负责人通过投标单位缴纳的载有社保部门或税务部门公章的近三个月的个人社保证明；如供应商为新成立单位且成立时间不足</w:t>
            </w:r>
            <w:r>
              <w:rPr>
                <w:rFonts w:hint="eastAsia" w:ascii="宋体" w:hAnsi="宋体" w:eastAsia="宋体" w:cs="宋体"/>
                <w:b w:val="0"/>
                <w:bCs w:val="0"/>
                <w:kern w:val="0"/>
                <w:szCs w:val="21"/>
                <w:lang w:val="en-US" w:eastAsia="zh-CN"/>
              </w:rPr>
              <w:t>三</w:t>
            </w:r>
            <w:r>
              <w:rPr>
                <w:rFonts w:hint="eastAsia" w:ascii="宋体" w:hAnsi="宋体" w:eastAsia="宋体" w:cs="宋体"/>
                <w:b w:val="0"/>
                <w:bCs w:val="0"/>
                <w:kern w:val="0"/>
                <w:szCs w:val="21"/>
              </w:rPr>
              <w:t>个月的，可提供加盖公章的情况说明或者证明材料，无需提供相关人员社保，亦视为符合；</w:t>
            </w:r>
          </w:p>
          <w:p w14:paraId="10CE9FD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2.提供项目负责人毕业证书以及学信网查询记录</w:t>
            </w:r>
            <w:r>
              <w:rPr>
                <w:rFonts w:hint="eastAsia" w:ascii="宋体" w:hAnsi="宋体" w:eastAsia="宋体" w:cs="宋体"/>
                <w:b w:val="0"/>
                <w:bCs w:val="0"/>
                <w:kern w:val="0"/>
                <w:szCs w:val="21"/>
                <w:lang w:eastAsia="zh-CN"/>
              </w:rPr>
              <w:t>（</w:t>
            </w:r>
            <w:r>
              <w:rPr>
                <w:rFonts w:hint="eastAsia" w:ascii="宋体" w:hAnsi="宋体" w:eastAsia="宋体" w:cs="宋体"/>
                <w:b w:val="0"/>
                <w:bCs w:val="0"/>
                <w:kern w:val="0"/>
                <w:szCs w:val="21"/>
              </w:rPr>
              <w:t>对于学信网无法查询的，还需提供毕业院校或人社部门或教育部门等颁发机构或监管机构出具的证明，否则无效</w:t>
            </w:r>
            <w:r>
              <w:rPr>
                <w:rFonts w:hint="eastAsia" w:ascii="宋体" w:hAnsi="宋体" w:eastAsia="宋体" w:cs="宋体"/>
                <w:b w:val="0"/>
                <w:bCs w:val="0"/>
                <w:kern w:val="0"/>
                <w:szCs w:val="21"/>
                <w:lang w:eastAsia="zh-CN"/>
              </w:rPr>
              <w:t>）</w:t>
            </w:r>
            <w:r>
              <w:rPr>
                <w:rFonts w:hint="eastAsia" w:ascii="宋体" w:hAnsi="宋体" w:eastAsia="宋体" w:cs="宋体"/>
                <w:b w:val="0"/>
                <w:bCs w:val="0"/>
                <w:kern w:val="0"/>
                <w:szCs w:val="21"/>
              </w:rPr>
              <w:t>；</w:t>
            </w:r>
          </w:p>
          <w:p w14:paraId="03836B2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3.提供项目负责人</w:t>
            </w:r>
            <w:r>
              <w:rPr>
                <w:rFonts w:hint="eastAsia" w:ascii="宋体" w:hAnsi="宋体" w:eastAsia="宋体" w:cs="宋体"/>
                <w:b w:val="0"/>
                <w:bCs w:val="0"/>
                <w:szCs w:val="21"/>
                <w:lang w:eastAsia="zh-CN"/>
              </w:rPr>
              <w:t>厂家工程师</w:t>
            </w:r>
            <w:r>
              <w:rPr>
                <w:rFonts w:hint="eastAsia" w:ascii="宋体" w:hAnsi="宋体" w:eastAsia="宋体" w:cs="宋体"/>
                <w:szCs w:val="21"/>
                <w:lang w:eastAsia="zh-CN"/>
              </w:rPr>
              <w:t>培训证书</w:t>
            </w:r>
            <w:r>
              <w:rPr>
                <w:rFonts w:hint="eastAsia" w:ascii="宋体" w:hAnsi="宋体" w:eastAsia="宋体" w:cs="宋体"/>
                <w:b w:val="0"/>
                <w:bCs w:val="0"/>
                <w:kern w:val="0"/>
                <w:szCs w:val="21"/>
              </w:rPr>
              <w:t>；</w:t>
            </w:r>
          </w:p>
          <w:p w14:paraId="56EBC0C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lang w:val="en-US" w:eastAsia="zh-CN"/>
              </w:rPr>
              <w:t>4.</w:t>
            </w:r>
            <w:r>
              <w:rPr>
                <w:rFonts w:hint="eastAsia" w:ascii="宋体" w:hAnsi="宋体" w:eastAsia="宋体" w:cs="宋体"/>
                <w:b w:val="0"/>
                <w:bCs w:val="0"/>
                <w:kern w:val="0"/>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40CB9D4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A173027">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3</w:t>
            </w:r>
          </w:p>
        </w:tc>
        <w:tc>
          <w:tcPr>
            <w:tcW w:w="1143" w:type="dxa"/>
            <w:vAlign w:val="center"/>
          </w:tcPr>
          <w:p w14:paraId="2AA5887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拟安排的项目主要团队成员（主要技术人员）情况（项目负责人除外）</w:t>
            </w:r>
          </w:p>
        </w:tc>
        <w:tc>
          <w:tcPr>
            <w:tcW w:w="709" w:type="dxa"/>
            <w:vAlign w:val="center"/>
          </w:tcPr>
          <w:p w14:paraId="03D227D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5953" w:type="dxa"/>
            <w:vAlign w:val="center"/>
          </w:tcPr>
          <w:p w14:paraId="4C015C43">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val="0"/>
                <w:bCs w:val="0"/>
                <w:szCs w:val="21"/>
              </w:rPr>
            </w:pPr>
            <w:r>
              <w:rPr>
                <w:rFonts w:hint="eastAsia" w:ascii="宋体" w:hAnsi="宋体" w:eastAsia="宋体" w:cs="宋体"/>
                <w:b w:val="0"/>
                <w:bCs w:val="0"/>
                <w:szCs w:val="21"/>
              </w:rPr>
              <w:t>（一）评分内容：</w:t>
            </w:r>
          </w:p>
          <w:p w14:paraId="7E425C8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rPr>
            </w:pPr>
            <w:r>
              <w:rPr>
                <w:rFonts w:hint="eastAsia" w:ascii="宋体" w:hAnsi="宋体" w:cs="宋体"/>
                <w:szCs w:val="21"/>
                <w:lang w:val="en-US" w:eastAsia="zh-CN"/>
              </w:rPr>
              <w:t>投标人承诺</w:t>
            </w:r>
            <w:r>
              <w:rPr>
                <w:rFonts w:hint="eastAsia" w:ascii="宋体" w:hAnsi="宋体" w:eastAsia="宋体" w:cs="宋体"/>
                <w:szCs w:val="21"/>
              </w:rPr>
              <w:t>拟安排的项目团队成员</w:t>
            </w:r>
            <w:r>
              <w:rPr>
                <w:rFonts w:hint="eastAsia" w:ascii="宋体" w:hAnsi="宋体" w:eastAsia="宋体" w:cs="宋体"/>
                <w:b w:val="0"/>
                <w:bCs w:val="0"/>
                <w:kern w:val="0"/>
                <w:szCs w:val="21"/>
                <w:lang w:eastAsia="zh-CN"/>
              </w:rPr>
              <w:t>具有</w:t>
            </w:r>
            <w:r>
              <w:rPr>
                <w:rFonts w:hint="eastAsia" w:ascii="宋体" w:hAnsi="宋体" w:eastAsia="宋体" w:cs="宋体"/>
                <w:b w:val="0"/>
                <w:bCs w:val="0"/>
                <w:kern w:val="0"/>
                <w:szCs w:val="21"/>
                <w:lang w:val="en-US" w:eastAsia="zh-CN"/>
              </w:rPr>
              <w:t>同品牌</w:t>
            </w:r>
            <w:r>
              <w:rPr>
                <w:rFonts w:hint="eastAsia" w:ascii="宋体" w:hAnsi="宋体" w:eastAsia="宋体" w:cs="宋体"/>
                <w:b w:val="0"/>
                <w:bCs w:val="0"/>
                <w:kern w:val="0"/>
                <w:szCs w:val="21"/>
                <w:lang w:eastAsia="zh-CN"/>
              </w:rPr>
              <w:t>生产厂商</w:t>
            </w:r>
            <w:r>
              <w:rPr>
                <w:rFonts w:hint="eastAsia" w:ascii="宋体" w:hAnsi="宋体" w:eastAsia="宋体" w:cs="宋体"/>
                <w:b w:val="0"/>
                <w:bCs w:val="0"/>
                <w:kern w:val="0"/>
                <w:szCs w:val="21"/>
                <w:lang w:val="en-US" w:eastAsia="zh-CN"/>
              </w:rPr>
              <w:t>CT</w:t>
            </w:r>
            <w:r>
              <w:rPr>
                <w:rFonts w:hint="eastAsia" w:ascii="宋体" w:hAnsi="宋体" w:eastAsia="宋体" w:cs="宋体"/>
                <w:b w:val="0"/>
                <w:bCs w:val="0"/>
                <w:kern w:val="0"/>
                <w:szCs w:val="21"/>
                <w:lang w:eastAsia="zh-CN"/>
              </w:rPr>
              <w:t>维修工程师培训证书</w:t>
            </w:r>
            <w:r>
              <w:rPr>
                <w:rFonts w:hint="eastAsia" w:ascii="宋体" w:hAnsi="宋体" w:cs="宋体"/>
                <w:b w:val="0"/>
                <w:bCs w:val="0"/>
                <w:kern w:val="0"/>
                <w:szCs w:val="21"/>
                <w:lang w:eastAsia="zh-CN"/>
              </w:rPr>
              <w:t>的</w:t>
            </w:r>
            <w:r>
              <w:rPr>
                <w:rFonts w:hint="eastAsia" w:ascii="宋体" w:hAnsi="宋体" w:eastAsia="宋体" w:cs="宋体"/>
                <w:b w:val="0"/>
                <w:bCs w:val="0"/>
                <w:kern w:val="0"/>
                <w:szCs w:val="21"/>
                <w:lang w:eastAsia="zh-CN"/>
              </w:rPr>
              <w:t>，每提供1人得2分，最高得10分。</w:t>
            </w:r>
          </w:p>
          <w:p w14:paraId="6E26FA9B">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rPr>
            </w:pPr>
          </w:p>
          <w:p w14:paraId="4986B6C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val="0"/>
                <w:bCs w:val="0"/>
                <w:kern w:val="0"/>
                <w:szCs w:val="21"/>
              </w:rPr>
            </w:pPr>
            <w:r>
              <w:rPr>
                <w:rFonts w:hint="eastAsia" w:ascii="宋体" w:hAnsi="宋体" w:eastAsia="宋体" w:cs="宋体"/>
                <w:b w:val="0"/>
                <w:bCs w:val="0"/>
                <w:kern w:val="0"/>
                <w:szCs w:val="21"/>
              </w:rPr>
              <w:t>（二）评分依据：</w:t>
            </w:r>
          </w:p>
          <w:p w14:paraId="7887B197">
            <w:pPr>
              <w:keepNext w:val="0"/>
              <w:keepLines w:val="0"/>
              <w:pageBreakBefore w:val="0"/>
              <w:kinsoku/>
              <w:wordWrap/>
              <w:overflowPunct/>
              <w:topLinePunct w:val="0"/>
              <w:bidi w:val="0"/>
              <w:adjustRightInd w:val="0"/>
              <w:snapToGrid w:val="0"/>
              <w:spacing w:line="360" w:lineRule="auto"/>
              <w:textAlignment w:val="auto"/>
              <w:rPr>
                <w:rFonts w:hint="default" w:ascii="宋体" w:hAnsi="宋体" w:eastAsia="宋体" w:cs="宋体"/>
                <w:b w:val="0"/>
                <w:bCs w:val="0"/>
                <w:kern w:val="0"/>
                <w:szCs w:val="21"/>
                <w:lang w:val="en-US"/>
              </w:rPr>
            </w:pPr>
            <w:r>
              <w:rPr>
                <w:rFonts w:hint="eastAsia" w:ascii="宋体" w:hAnsi="宋体" w:eastAsia="宋体" w:cs="宋体"/>
                <w:b w:val="0"/>
                <w:bCs w:val="0"/>
                <w:kern w:val="0"/>
                <w:szCs w:val="21"/>
              </w:rPr>
              <w:t>1.</w:t>
            </w:r>
            <w:r>
              <w:rPr>
                <w:rFonts w:hint="eastAsia" w:ascii="宋体" w:hAnsi="宋体" w:cs="宋体"/>
                <w:b w:val="0"/>
                <w:bCs w:val="0"/>
                <w:kern w:val="0"/>
                <w:szCs w:val="21"/>
                <w:lang w:val="en-US" w:eastAsia="zh-CN"/>
              </w:rPr>
              <w:t>提供承诺函</w:t>
            </w:r>
            <w:r>
              <w:rPr>
                <w:rFonts w:hint="eastAsia" w:ascii="宋体" w:hAnsi="宋体" w:eastAsia="宋体" w:cs="宋体"/>
                <w:szCs w:val="21"/>
                <w:lang w:eastAsia="zh-CN"/>
              </w:rPr>
              <w:t>（格式自定</w:t>
            </w:r>
            <w:r>
              <w:rPr>
                <w:rFonts w:hint="eastAsia" w:ascii="宋体" w:hAnsi="宋体" w:cs="宋体"/>
                <w:szCs w:val="21"/>
                <w:lang w:eastAsia="zh-CN"/>
              </w:rPr>
              <w:t>，</w:t>
            </w:r>
            <w:r>
              <w:rPr>
                <w:rFonts w:hint="eastAsia" w:ascii="宋体" w:hAnsi="宋体" w:eastAsia="宋体" w:cs="宋体"/>
                <w:szCs w:val="21"/>
                <w:lang w:eastAsia="zh-CN"/>
              </w:rPr>
              <w:t>未提供承诺或承诺内容不满足要求的不得分）</w:t>
            </w:r>
            <w:r>
              <w:rPr>
                <w:rFonts w:hint="eastAsia" w:ascii="宋体" w:hAnsi="宋体" w:cs="宋体"/>
                <w:szCs w:val="21"/>
                <w:lang w:val="en-US" w:eastAsia="zh-CN"/>
              </w:rPr>
              <w:t>以及相关人员的工程师原厂培训证书作为评分依据；</w:t>
            </w:r>
          </w:p>
          <w:p w14:paraId="5A811278">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 w:val="0"/>
                <w:bCs w:val="0"/>
                <w:szCs w:val="21"/>
              </w:rPr>
            </w:pPr>
            <w:r>
              <w:rPr>
                <w:rFonts w:hint="eastAsia" w:ascii="宋体" w:hAnsi="宋体" w:cs="宋体"/>
                <w:b w:val="0"/>
                <w:bCs w:val="0"/>
                <w:kern w:val="0"/>
                <w:szCs w:val="21"/>
                <w:lang w:val="en-US" w:eastAsia="zh-CN"/>
              </w:rPr>
              <w:t>2</w:t>
            </w:r>
            <w:r>
              <w:rPr>
                <w:rFonts w:hint="eastAsia" w:ascii="宋体" w:hAnsi="宋体" w:eastAsia="宋体" w:cs="宋体"/>
                <w:b w:val="0"/>
                <w:bCs w:val="0"/>
                <w:kern w:val="0"/>
                <w:szCs w:val="21"/>
                <w:lang w:val="en-US" w:eastAsia="zh-CN"/>
              </w:rPr>
              <w:t>.</w:t>
            </w:r>
            <w:r>
              <w:rPr>
                <w:rFonts w:hint="eastAsia" w:ascii="宋体" w:hAnsi="宋体" w:eastAsia="宋体" w:cs="宋体"/>
                <w:b w:val="0"/>
                <w:bCs w:val="0"/>
                <w:kern w:val="0"/>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0F3178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4</w:t>
            </w:r>
          </w:p>
        </w:tc>
        <w:tc>
          <w:tcPr>
            <w:tcW w:w="1143" w:type="dxa"/>
            <w:vAlign w:val="center"/>
          </w:tcPr>
          <w:p w14:paraId="42B13F9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诚信评审</w:t>
            </w:r>
          </w:p>
        </w:tc>
        <w:tc>
          <w:tcPr>
            <w:tcW w:w="709" w:type="dxa"/>
            <w:vAlign w:val="center"/>
          </w:tcPr>
          <w:p w14:paraId="6BAF4B7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5</w:t>
            </w:r>
          </w:p>
        </w:tc>
        <w:tc>
          <w:tcPr>
            <w:tcW w:w="5953" w:type="dxa"/>
            <w:vAlign w:val="center"/>
          </w:tcPr>
          <w:p w14:paraId="06E64993">
            <w:pPr>
              <w:pStyle w:val="94"/>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Cs w:val="21"/>
              </w:rPr>
            </w:pPr>
            <w:r>
              <w:rPr>
                <w:rFonts w:hint="eastAsia" w:ascii="宋体" w:hAnsi="宋体" w:eastAsia="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135293165"/>
      <w:bookmarkStart w:id="17" w:name="_Toc44690703"/>
      <w:bookmarkStart w:id="18" w:name="_Toc44690430"/>
      <w:bookmarkStart w:id="19" w:name="_Toc44691394"/>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789A5C">
      <w:pPr>
        <w:widowControl/>
        <w:jc w:val="left"/>
      </w:pPr>
      <w:bookmarkStart w:id="116" w:name="_GoBack"/>
      <w:bookmarkEnd w:id="116"/>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西门子62排CT年度维保服务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zCs w:val="24"/>
              </w:rPr>
              <w:t>深圳市第三人民医院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135293178"/>
      <w:bookmarkStart w:id="42" w:name="_Toc25194"/>
      <w:bookmarkStart w:id="43" w:name="_Toc31468"/>
      <w:bookmarkStart w:id="44" w:name="_Toc11772"/>
      <w:bookmarkStart w:id="45" w:name="_Toc44690431"/>
      <w:bookmarkStart w:id="46" w:name="_Toc44690704"/>
      <w:bookmarkStart w:id="47" w:name="_Toc44691163"/>
      <w:bookmarkStart w:id="48" w:name="_Toc44691395"/>
      <w:bookmarkStart w:id="49" w:name="_Toc1493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1396"/>
      <w:bookmarkStart w:id="59" w:name="_Toc44690432"/>
      <w:bookmarkStart w:id="60" w:name="_Toc44690705"/>
      <w:bookmarkStart w:id="61" w:name="_Toc13529318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647E84B2">
      <w:pPr>
        <w:pStyle w:val="4"/>
        <w:tabs>
          <w:tab w:val="left" w:pos="371"/>
        </w:tabs>
        <w:spacing w:before="120" w:after="120"/>
        <w:ind w:left="-1" w:leftChars="-1" w:hanging="1"/>
        <w:jc w:val="center"/>
        <w:rPr>
          <w:rFonts w:asciiTheme="minorEastAsia" w:hAnsiTheme="minorEastAsia" w:eastAsiaTheme="minorEastAsia"/>
        </w:rPr>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7FD6624E">
      <w:pPr>
        <w:pStyle w:val="2"/>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165"/>
      <w:bookmarkStart w:id="68" w:name="_Toc135293186"/>
      <w:bookmarkStart w:id="69" w:name="_Toc44691397"/>
      <w:bookmarkStart w:id="70" w:name="_Toc44690706"/>
      <w:bookmarkStart w:id="71"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西门子62排CT年度维保服务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166"/>
      <w:bookmarkStart w:id="74" w:name="_Toc44691398"/>
      <w:bookmarkStart w:id="75" w:name="_Toc44690707"/>
      <w:bookmarkStart w:id="76" w:name="_Toc44690434"/>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44691399"/>
      <w:bookmarkStart w:id="79" w:name="_Toc135293188"/>
      <w:bookmarkStart w:id="80" w:name="_Toc44691167"/>
      <w:bookmarkStart w:id="81" w:name="_Toc44690435"/>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001FCA16">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6CA9EA99">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6F24918F">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质量保障措施及方案</w:t>
      </w:r>
    </w:p>
    <w:p w14:paraId="2600518D">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32EAA02F">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投标人同类项目业绩情况</w:t>
      </w:r>
    </w:p>
    <w:p w14:paraId="1F411D4C">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拟安排的项目负责人情况（仅限一人）</w:t>
      </w:r>
    </w:p>
    <w:p w14:paraId="084DEAE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拟安排的项目主要团队成员（主要技术人员）情况（项目负责人除外）</w:t>
      </w:r>
    </w:p>
    <w:p w14:paraId="5D4F00B9">
      <w:pPr>
        <w:spacing w:line="360" w:lineRule="auto"/>
        <w:ind w:firstLine="420" w:firstLineChars="200"/>
        <w:rPr>
          <w:rFonts w:ascii="宋体" w:hAnsi="宋体"/>
          <w:szCs w:val="21"/>
        </w:rPr>
      </w:pPr>
      <w:r>
        <w:rPr>
          <w:rFonts w:hint="eastAsia" w:ascii="宋体" w:hAnsi="宋体" w:cs="宋体"/>
          <w:szCs w:val="21"/>
          <w:lang w:val="en-US" w:eastAsia="zh-CN"/>
        </w:rPr>
        <w:t>8、</w:t>
      </w:r>
      <w:r>
        <w:rPr>
          <w:rFonts w:hint="eastAsia" w:ascii="宋体" w:hAnsi="宋体" w:cs="宋体"/>
          <w:szCs w:val="21"/>
        </w:rPr>
        <w:t>诚信评审</w:t>
      </w:r>
    </w:p>
    <w:p w14:paraId="62D8E219">
      <w:pPr>
        <w:spacing w:line="360" w:lineRule="auto"/>
        <w:ind w:left="420"/>
        <w:rPr>
          <w:rFonts w:ascii="宋体" w:hAnsi="宋体"/>
          <w:bCs/>
        </w:rPr>
      </w:pPr>
      <w:r>
        <w:rPr>
          <w:rFonts w:hint="eastAsia" w:ascii="宋体" w:hAnsi="宋体"/>
          <w:bCs/>
          <w:lang w:val="en-US" w:eastAsia="zh-CN"/>
        </w:rPr>
        <w:t>9</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44690436"/>
      <w:bookmarkStart w:id="85" w:name="_Toc44690709"/>
      <w:bookmarkStart w:id="86" w:name="_Toc135293190"/>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4"/>
        <w:tabs>
          <w:tab w:val="left" w:pos="371"/>
        </w:tabs>
        <w:spacing w:before="120" w:after="120"/>
        <w:ind w:left="-1" w:leftChars="-1" w:hanging="1"/>
        <w:jc w:val="center"/>
        <w:rPr>
          <w:rFonts w:asciiTheme="minorEastAsia" w:hAnsiTheme="minorEastAsia" w:eastAsiaTheme="minorEastAsia"/>
        </w:rPr>
      </w:pPr>
      <w:bookmarkStart w:id="88" w:name="q16"/>
      <w:bookmarkEnd w:id="88"/>
      <w:bookmarkStart w:id="89" w:name="q15"/>
      <w:bookmarkEnd w:id="89"/>
      <w:bookmarkStart w:id="90" w:name="_格式3__"/>
      <w:bookmarkEnd w:id="90"/>
      <w:bookmarkStart w:id="91" w:name="q17"/>
      <w:bookmarkEnd w:id="91"/>
      <w:bookmarkStart w:id="92" w:name="_格式5__"/>
      <w:bookmarkEnd w:id="92"/>
      <w:bookmarkStart w:id="93" w:name="_格式2__投标保证金凭证"/>
      <w:bookmarkEnd w:id="93"/>
      <w:bookmarkStart w:id="94" w:name="_格式4__"/>
      <w:bookmarkEnd w:id="94"/>
      <w:r>
        <w:rPr>
          <w:rFonts w:asciiTheme="minorEastAsia" w:hAnsiTheme="minorEastAsia" w:eastAsiaTheme="minorEastAsia"/>
        </w:rPr>
        <w:tab/>
      </w:r>
      <w:bookmarkStart w:id="95" w:name="_Toc44691169"/>
      <w:bookmarkStart w:id="96" w:name="_Toc44691401"/>
      <w:bookmarkStart w:id="97" w:name="_Toc44690710"/>
      <w:bookmarkStart w:id="98" w:name="_Toc44690437"/>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73610161"/>
      <w:bookmarkStart w:id="102" w:name="_Toc135293193"/>
      <w:r>
        <w:rPr>
          <w:rFonts w:hint="eastAsia"/>
        </w:rPr>
        <w:t>第九章  附件</w:t>
      </w:r>
      <w:bookmarkEnd w:id="101"/>
      <w:bookmarkEnd w:id="102"/>
    </w:p>
    <w:p w14:paraId="3C84BC95">
      <w:pPr>
        <w:pStyle w:val="2"/>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西门子62排CT年度维保服务</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LGZXDL-2024-00074</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353DA0"/>
    <w:rsid w:val="05C87DB9"/>
    <w:rsid w:val="08B03E69"/>
    <w:rsid w:val="0961739E"/>
    <w:rsid w:val="098E6083"/>
    <w:rsid w:val="09D354E6"/>
    <w:rsid w:val="0ADA4400"/>
    <w:rsid w:val="0B205B2B"/>
    <w:rsid w:val="0B782559"/>
    <w:rsid w:val="0D566BC9"/>
    <w:rsid w:val="0D7C1890"/>
    <w:rsid w:val="0D8256A8"/>
    <w:rsid w:val="0E180322"/>
    <w:rsid w:val="0E5928AD"/>
    <w:rsid w:val="0E8C4995"/>
    <w:rsid w:val="0EF27BFB"/>
    <w:rsid w:val="0F0D2BA7"/>
    <w:rsid w:val="0F6A604F"/>
    <w:rsid w:val="0FBC50EF"/>
    <w:rsid w:val="112358BD"/>
    <w:rsid w:val="115F3FD7"/>
    <w:rsid w:val="11A259DD"/>
    <w:rsid w:val="11F9269A"/>
    <w:rsid w:val="120474A0"/>
    <w:rsid w:val="122A4461"/>
    <w:rsid w:val="13102ABE"/>
    <w:rsid w:val="167D280D"/>
    <w:rsid w:val="17047766"/>
    <w:rsid w:val="174A5413"/>
    <w:rsid w:val="17935895"/>
    <w:rsid w:val="17F52C18"/>
    <w:rsid w:val="180B5027"/>
    <w:rsid w:val="184530EF"/>
    <w:rsid w:val="19227A4B"/>
    <w:rsid w:val="1A4E7B88"/>
    <w:rsid w:val="1B3E182A"/>
    <w:rsid w:val="1B4B5195"/>
    <w:rsid w:val="1C174C6F"/>
    <w:rsid w:val="1C7C020D"/>
    <w:rsid w:val="1C8F78BA"/>
    <w:rsid w:val="1C9B0D84"/>
    <w:rsid w:val="1CDD3F3B"/>
    <w:rsid w:val="1D4D6869"/>
    <w:rsid w:val="20707345"/>
    <w:rsid w:val="216F4662"/>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0F1714"/>
    <w:rsid w:val="299F56A4"/>
    <w:rsid w:val="2AD85037"/>
    <w:rsid w:val="2BD0253B"/>
    <w:rsid w:val="2C444480"/>
    <w:rsid w:val="2C564DC3"/>
    <w:rsid w:val="2CE90E48"/>
    <w:rsid w:val="2D6C141D"/>
    <w:rsid w:val="2E980D64"/>
    <w:rsid w:val="2EB64B4B"/>
    <w:rsid w:val="2EDB590A"/>
    <w:rsid w:val="2F0A29E3"/>
    <w:rsid w:val="30817D6A"/>
    <w:rsid w:val="3157114E"/>
    <w:rsid w:val="31F2037F"/>
    <w:rsid w:val="329B11F6"/>
    <w:rsid w:val="333330BE"/>
    <w:rsid w:val="336E087E"/>
    <w:rsid w:val="33A85DA6"/>
    <w:rsid w:val="33C3087D"/>
    <w:rsid w:val="35961B12"/>
    <w:rsid w:val="35973A28"/>
    <w:rsid w:val="364523AD"/>
    <w:rsid w:val="36700D38"/>
    <w:rsid w:val="36C4673D"/>
    <w:rsid w:val="37B10B63"/>
    <w:rsid w:val="37D17C49"/>
    <w:rsid w:val="37F13F9E"/>
    <w:rsid w:val="38950836"/>
    <w:rsid w:val="390721D7"/>
    <w:rsid w:val="393B510C"/>
    <w:rsid w:val="393F4767"/>
    <w:rsid w:val="39A97E97"/>
    <w:rsid w:val="3A260C29"/>
    <w:rsid w:val="3B57268D"/>
    <w:rsid w:val="3B6176CE"/>
    <w:rsid w:val="3BCC214E"/>
    <w:rsid w:val="3BF9504C"/>
    <w:rsid w:val="3CF11603"/>
    <w:rsid w:val="3D5129F3"/>
    <w:rsid w:val="3D7507FB"/>
    <w:rsid w:val="3E6A003B"/>
    <w:rsid w:val="3EB5127A"/>
    <w:rsid w:val="3F503E5E"/>
    <w:rsid w:val="3FC16214"/>
    <w:rsid w:val="41576FF8"/>
    <w:rsid w:val="418F600A"/>
    <w:rsid w:val="41D9164E"/>
    <w:rsid w:val="41DD521D"/>
    <w:rsid w:val="423B7022"/>
    <w:rsid w:val="42A87124"/>
    <w:rsid w:val="4389060E"/>
    <w:rsid w:val="43C8028A"/>
    <w:rsid w:val="43D51667"/>
    <w:rsid w:val="43D83C99"/>
    <w:rsid w:val="443B2C25"/>
    <w:rsid w:val="448421F1"/>
    <w:rsid w:val="449552DA"/>
    <w:rsid w:val="45D37D9B"/>
    <w:rsid w:val="48194FD5"/>
    <w:rsid w:val="484514CB"/>
    <w:rsid w:val="48C86EE1"/>
    <w:rsid w:val="49FA6EF8"/>
    <w:rsid w:val="4A784961"/>
    <w:rsid w:val="4ACF3A3C"/>
    <w:rsid w:val="4ADC479C"/>
    <w:rsid w:val="4B1700DF"/>
    <w:rsid w:val="4F0F6A19"/>
    <w:rsid w:val="4FA978B5"/>
    <w:rsid w:val="51D10A66"/>
    <w:rsid w:val="528A390F"/>
    <w:rsid w:val="528C6991"/>
    <w:rsid w:val="52C3297B"/>
    <w:rsid w:val="54054633"/>
    <w:rsid w:val="540605E4"/>
    <w:rsid w:val="547F0032"/>
    <w:rsid w:val="54A02A20"/>
    <w:rsid w:val="55C87B3E"/>
    <w:rsid w:val="571B5F1F"/>
    <w:rsid w:val="58D67D8C"/>
    <w:rsid w:val="58E10577"/>
    <w:rsid w:val="59165EF7"/>
    <w:rsid w:val="59702A12"/>
    <w:rsid w:val="5AED2A9C"/>
    <w:rsid w:val="5BC746C9"/>
    <w:rsid w:val="5CC61F72"/>
    <w:rsid w:val="5CF206F7"/>
    <w:rsid w:val="5EA0340D"/>
    <w:rsid w:val="5ED66C3C"/>
    <w:rsid w:val="5F7A468D"/>
    <w:rsid w:val="5FDD643B"/>
    <w:rsid w:val="607249AE"/>
    <w:rsid w:val="60BA3E42"/>
    <w:rsid w:val="60EA7B12"/>
    <w:rsid w:val="6194383B"/>
    <w:rsid w:val="61CB5375"/>
    <w:rsid w:val="623348CA"/>
    <w:rsid w:val="63D11B11"/>
    <w:rsid w:val="65CA685B"/>
    <w:rsid w:val="65CF34A7"/>
    <w:rsid w:val="65F660EF"/>
    <w:rsid w:val="6673798C"/>
    <w:rsid w:val="673905B6"/>
    <w:rsid w:val="681C3942"/>
    <w:rsid w:val="68460AAC"/>
    <w:rsid w:val="68AC1CFE"/>
    <w:rsid w:val="68EC626C"/>
    <w:rsid w:val="6BCD1DE6"/>
    <w:rsid w:val="6C505023"/>
    <w:rsid w:val="6CF41368"/>
    <w:rsid w:val="6D14299F"/>
    <w:rsid w:val="6D40765B"/>
    <w:rsid w:val="6D672A1E"/>
    <w:rsid w:val="6DC237D1"/>
    <w:rsid w:val="6F40725E"/>
    <w:rsid w:val="6F4C2770"/>
    <w:rsid w:val="6F745D74"/>
    <w:rsid w:val="711172CF"/>
    <w:rsid w:val="71FD54DD"/>
    <w:rsid w:val="739A7F5B"/>
    <w:rsid w:val="73DE359F"/>
    <w:rsid w:val="7410294D"/>
    <w:rsid w:val="752B4572"/>
    <w:rsid w:val="76D71644"/>
    <w:rsid w:val="776C2FB6"/>
    <w:rsid w:val="79982284"/>
    <w:rsid w:val="7998662D"/>
    <w:rsid w:val="7A2F2846"/>
    <w:rsid w:val="7A8C5878"/>
    <w:rsid w:val="7B471854"/>
    <w:rsid w:val="7C552333"/>
    <w:rsid w:val="7CA86C55"/>
    <w:rsid w:val="7CF019C1"/>
    <w:rsid w:val="7D461CAD"/>
    <w:rsid w:val="7E28286A"/>
    <w:rsid w:val="7E4515FE"/>
    <w:rsid w:val="7EAD59B2"/>
    <w:rsid w:val="7F31533D"/>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14332</Words>
  <Characters>14949</Characters>
  <Lines>398</Lines>
  <Paragraphs>112</Paragraphs>
  <TotalTime>15</TotalTime>
  <ScaleCrop>false</ScaleCrop>
  <LinksUpToDate>false</LinksUpToDate>
  <CharactersWithSpaces>15162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2024-11-08T10:25:59Z</cp:lastPrinted>
  <dcterms:modified xsi:type="dcterms:W3CDTF">2024-11-08T10:26:26Z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4DA0F1043C6748499B2AD0DD0417ECD2_13</vt:lpwstr>
  </property>
</Properties>
</file>